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320 vom 2. November 2012</w:t>
      </w:r>
    </w:p>
    <w:p>
      <w:r>
        <w:t>VD Tribunal cantonal, 2012-11-02, FR</w:t>
      </w:r>
    </w:p>
    <w:p>
      <w:r>
        <w:rPr>
          <w:b/>
        </w:rPr>
        <w:t xml:space="preserve">Quelle: </w:t>
      </w:r>
      <w:r>
        <w:t>https://mcp.opencaselaw.ch/entscheid/vd_findinfo_Jug___2012___320</w:t>
      </w:r>
    </w:p>
    <w:p>
      <w:r>
        <w:t>FR: VD_FINDINFO Jug / 2012 / 320 du 2 novembre 2012</w:t>
      </w:r>
    </w:p>
    <w:p>
      <w:r>
        <w:t>IT: VD_FINDINFO Jug / 2012 / 320 del 2 novembre 2012</w:t>
      </w:r>
    </w:p>
    <w:p>
      <w:pPr>
        <w:pStyle w:val="Heading2"/>
      </w:pPr>
      <w:r>
        <w:t>Regeste</w:t>
      </w:r>
    </w:p>
    <w:p>
      <w:r>
        <w:t>LÉSION CORPORELLE SIMPLE | 123 ch. 1 CP, 123 ch. 2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 et délai légaux (art. 399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w:t>
      </w:r>
    </w:p>
    <w:p>
      <w:r>
        <w:t>Invoquant une violation de l’art. 15 CP et une constatation incorrecte des faits, Q.________ conteste sa condamnation pour lésions corporelles simples qualifiées. Il explique, en bref, qu’un coup de semonce n’était pas envisageable compte tenu de la configuration des lieux, que le tir au sol en direction des pieds de l’auteur était proportionné, dès lors qu’il a respecté la gradation de la force de la contre-attaque qui était requise par les circonstances, et que son assaillant était particulièrement imprévisible le soir des faits. Il considère ainsi que le moyen utilisé était tout à fait proportionné.</w:t>
      </w:r>
    </w:p>
    <w:p>
      <w:r>
        <w:rPr>
          <w:b/>
        </w:rPr>
        <w:t>E. 3.1</w:t>
      </w:r>
    </w:p>
    <w:p>
      <w:r>
        <w:t>Selon l’art. 15 CP, quiconque, de manière contraire au droit, est attaqué ou menacé d'une attaque imminente a le droit de repousser l'attaque par des moyens proportionnés aux circonstances. Aux termes de l’art. 16 al. 1 CP, si l’auteur, en repoussant une attaque, a excédé les limites de la légitime défense au sens de l’art. 15 CP, le juge atténue la peine.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 2a; ATF 104 IV 232 c. c). Une attaque n'est cependant pas achevée aussi longtemps que le risque d'une nouvelle atteinte ou d'une aggravation de celle-ci par l'assaillant reste imminent (ATF 102 IV 1 c. 2b).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 3.2; ATF 107 IV 12 c. 3; ATF 102 IV 65 c. 2a). Celui qui utilise pour se défendre un objet dangereux, tel qu'un couteau ou une arme à feu, doit faire preuve d'une retenue particulière car sa mise en oeuvre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 3.3 et les références citées).</w:t>
      </w:r>
    </w:p>
    <w:p>
      <w:r>
        <w:rPr>
          <w:b/>
        </w:rPr>
        <w:t>E. 3.2</w:t>
      </w:r>
    </w:p>
    <w:p>
      <w:r>
        <w:t>Conformément à l’appréciation des premiers juges, on doit admettre qu’il y a eu une attaque. En effet, Q.________ et L.________ sont opposés par un litige vivace, articulé autour de la fille de ce dernier. Q.________ sait que le ressentiment du père est violent. Il le voit débarquer à son domicile en pleine nuit, accompagné d’un acolyte. L.________ est armé d’une lourde masse qu’il tient sur l’épaule. Les deux hommes sont excités, L.________ ayant notamment pris des drogues pour se donner du courage. Il avance armé de sa masse en direction de Q.________, écarte le canon du fusil braqué sur lui et l’accule au fond du couloir de l’appartement. Dans ces conditions, on doit admettre que l’appelant s’est retrouvé, de manière contraire au droit, menacé d'une attaque imminente qu’il était en droit de repousser. Il reste à examiner la proportionnalité des moyens de défense utilisés. En l’espèce, on ne saurait admettre que l’appelant n'a utilisé son arme qu'après avoir pris les mesures nécessaires pour éviter un préjudice excessif. En effet, selon ses propres déclarations, L.________ se trouvait à deux mètres de lui au moment du tir. De plus, si l’intrusion des deux hommes était menaçante, aucun des deux n’avait encore levé la main sur l’appelant ou fait un quelconque signe dans ce sens. Ce dernier aurait donc eu tout le loisir d’abaisser davantage son fusil à pompe et de le diriger vers le sol et non pas en direction du corps et plus précisément des cuisses de L.________ avant de tirer. Q.________ pouvait tirer un coup de feu au sol à titre de semonce, son arme étant chargée de quatre balles. Ce moyen aurait d’ailleurs été suffisant puisque L.________ n’a pas ressenti la brûlure de la blessure, mais s’est interrompu et a déguerpi au bruit et au vu du second mouvement de charge, effectué juste après le premier tir. Par ailleurs, l’appelant aurait très bien pu appeler les forces de l’ordre pour demander de l’aide et ne pas ouvrir, comme il l’a fait, la porte de la maison à ses adversaires. Dans ces conditions, on doit admettre que le moyen utilisé était disproportionné, de sorte que l’appelant a excédé les limites de la légitime défense. Sur le vu de ce qui précède, ni une inspection locale ni une expertise ne sont nécessaires pour la résolution des points contestés, de sorte que les moyens requis doivent être rejetés.</w:t>
      </w:r>
    </w:p>
    <w:p>
      <w:r>
        <w:rPr>
          <w:b/>
        </w:rPr>
        <w:t>E. 4</w:t>
      </w:r>
    </w:p>
    <w:p>
      <w:r>
        <w:t>Invoquant une violation de l’art. 16 al. 2 CP, l’appelant soutient qu’il se trouvait au moment des faits dans un état excusable d’excitation ou de saisissement causé par l’attaque.</w:t>
      </w:r>
    </w:p>
    <w:p>
      <w:r>
        <w:rPr>
          <w:b/>
        </w:rPr>
        <w:t>E. 4.1</w:t>
      </w:r>
    </w:p>
    <w:p>
      <w:r>
        <w:t>Aux termes de l’art. 16 al. 2 CP, si l’excès de légitime défense provient d’un état excusable d’excitation ou de saisissement causé par l’attaque, l’auteur n’agit pas de manière coupable.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La loi ne précise pas plus avant le degré d'émotion nécessaire, lequel doit toutefois revêtir une certaine importance. Il appartient au juge d'apprécier de cas en cas si ce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(ATF 102 IV 1 c. 3b).</w:t>
      </w:r>
    </w:p>
    <w:p>
      <w:r>
        <w:rPr>
          <w:b/>
        </w:rPr>
        <w:t>E. 4.2</w:t>
      </w:r>
    </w:p>
    <w:p>
      <w:r>
        <w:t>On ne saurait retenir que l’excès de légitime défense provient d’un état excusable d’excitation causé exclusivement ou principalement par l’attaque illicite. En effet, selon ses propres déclarations, lorsque Q.________ a aperçu la camionnette blanche, il a tout de suite pensé qu’il s’agissait de D.________ et que L.________ était avec lui. Dès qu’il a imaginé qu’il devait s’agir de ces deux hommes, il est allé chercher son fusil à pompe. Il est ensuite allé à sa porte, qui était fermée à clef, et l’a entrouverte pour demander aux arrivants ce qu’ils voulaient. Ainsi, l’appelant a préparé sa défense et choisi délibérément de recourir à une arme à feu, avant même toute attaque.</w:t>
      </w:r>
    </w:p>
    <w:p>
      <w:r>
        <w:rPr>
          <w:b/>
        </w:rPr>
        <w:t>E. 5</w:t>
      </w:r>
    </w:p>
    <w:p>
      <w:r>
        <w:t>Invoquant une violation de l’art. 177 CP, l’appelant soutient que L.________ doit être condamné pour injure, ce dernier l’ayant traité de pédophile.</w:t>
      </w:r>
    </w:p>
    <w:p>
      <w:r>
        <w:rPr>
          <w:b/>
        </w:rPr>
        <w:t>E. 5.1</w:t>
      </w:r>
    </w:p>
    <w:p>
      <w:r>
        <w:t>Lorsque l'auteur a allégué des faits attentatoires à l'honneur en s'adressant uniquement à la personne visée et qu'il tombe ainsi sous le coup de l'art. 177 CP, il est admis que sont aussi ouvertes les preuves libératoires selon l'art. 173 ch. 2 et 3 CP, qui excluent la condamnation de l'auteur à une peine (Corboz, Les infractions en droit suisse, vol. I, ad art. 177 n. 26 et les auteurs cités). Selon l'art. 173 ch. 2 CP, l'inculpé n'encourra aucune peine s'il prouve que les allégations qu'il a articulées ou propagées sont conformes à la vérité ou qu'il avait des raisons sérieuses de les tenir de bonne foi pour vraies. Un accusé apporte la preuve de la vérité s'il établit que ce qu'il a dit est vrai; il peut apporter même des éléments de preuve qui lui étaient inconnus au moment où il s'est exprimé, car la seule question pertinente est celle de la véracité du propos (ATF 124 IV 149 c. 3).</w:t>
      </w:r>
    </w:p>
    <w:p>
      <w:r>
        <w:rPr>
          <w:b/>
        </w:rPr>
        <w:t>E. 5.2</w:t>
      </w:r>
    </w:p>
    <w:p>
      <w:r>
        <w:t>Le 26 mai 2008, la veille de la dénonciation pénale, L.________ a gagné le domicile de Q.________ à [...] pour le qualifier de pédophile. Scientifiquement, la pédophilie est une attirance ou préférence sexuelle d'un adulte envers les enfants prépubères ou en début de puberté. Un pédophile est une personne éprouvant ce type d'attirance. Dans le langage courant toutefois, le terme pédophilie est souvent utilisé pour désigner les abus sexuels sur mineur dans leur ensemble, quel que soit par ailleurs le diagnostic psychiatrique émis sur les personnes commettant ces faits (cf. définition de http://fr.wikipedia.org). Se faire traiter de pédophile est attentatoire à l’honneur. Toutefois, en l’occurrence, l’appelant a bel et bien entretenu des relations sexuelles avec la fille de L.________ alors que celle-ci n'avait pas encore atteint sa majorité sexuelle. En effet, il résulte des déclarations que cette dernière a faites le 12 octobre 2008 à la police cantonale, qu’elle connaissait l’appelant depuis 2 ans et demi et qu’elle entretenait des relations intimes avec lui depuis</w:t>
      </w:r>
    </w:p>
    <w:p>
      <w:r>
        <w:rPr>
          <w:b/>
        </w:rPr>
        <w:t>E. 6</w:t>
      </w:r>
    </w:p>
    <w:p>
      <w:r>
        <w:t>Invoquant les art. 22 al. 1 et 123 CP, l’appelant conteste la libération de L.________ et D.________ du chef d’accusation de tentative de lésions corporelles simples qualifiées. En substance, il considère, au regard de l’état d’excitation des deux agresseurs et du fait que L.________ a consommé de la drogue, que les deux compères ont à tout le moins accepté le risque que la situation dégénère et qu’ils puissent s’en prendre à l’intégrité physique de l’appelant.</w:t>
      </w:r>
    </w:p>
    <w:p>
      <w:r>
        <w:rPr>
          <w:b/>
        </w:rPr>
        <w:t>E. 6.1</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(ATF 119 IV 25 c. 2a; ATF 107 IV 40 c. 5c; ATF 103 IV 65 c. 2c). Aux termes de l’art. 22 al. 1 CP, le juge peut atténuer la peine si l’exécution d’un crime ou d’un délit n’est pas poursuivie jusqu’à son terme ou que le résultat nécessaire à la consommation de l’infraction ne se produit pas ou ne pouvait pas se produire. La tentative suppose toujours un comportement intentionnel, le dol éventuel étant toutefois suffisant. Il y a dol éventuel lorsque l'auteur envisage le résultat dommageable, mais agit néanmoins, parce qu'il s'en accommode pour le cas où il se produirait, même s'il ne le souhaite pas (ATF 133 IV 9 c. 4.1; ATF 131 IV 1 c. 2.2 et les arrêts cités). La négligence consciente s'en distingue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 4.1; ATF 130 IV 58 c. 8.3; ATF 125 IV 242 c. 3c; ATF 119 IV 1 c. 5a).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(ATF 133 IV 9 c. 4.1; ATF 130 IV 58 c. 8.4; ATF 125 IV 242 c. 3c).</w:t>
      </w:r>
    </w:p>
    <w:p>
      <w:r>
        <w:rPr>
          <w:b/>
        </w:rPr>
        <w:t>E. 6.2</w:t>
      </w:r>
    </w:p>
    <w:p>
      <w:r>
        <w:t>Au regard des éléments du dossier, on ne saurait retenir que L.________ et D.________ avaient l’intention ou à tout le moins envisageaient de frapper Q.________ au moyen de la masse transportée par le premier nommé. Certes, L.________ a consommé de la cocaïne avant de se rendre chez l’appelant et s’est approché de ce dernier en étant armé d’un merlin. Il reste que, selon les déclarations des intéressés figurant au dossier, leur intention consistait à impressionner l’appelant pour soit récupérer le cannabis, soit faire cesser la relation entre l’appelant et la fille de L.________. En effet, lors de son audition, D.________ a déclaré ceci : « c’était quand même dans le but de l’impressionner si nous sommes montés à deux chez Q.________. Nous avions l’intention de discuter avec lui pour remettre les pendules à l’heure. Mon ami L.________ en avait marre depuis un moment de la relation entre Q.________ et sa fille et que rien ne se faisait. De ma part, j’étais du même avis que mon ami » (PV aud. 1). Le témoin [...] a également déclaré ce qui suit : «… pendant le trajet, L.________ était remonté et fâché contre Q.________. Il lui en voulait depuis longtemps pour être l’amant de sa fille et il en avait plein le dos de toutes ces histoires, notamment pour celles qui venaient de lui arriver. Il a dit qu’il voulait aller demander des explications à Q.________, mais n’a jamais dit qu’il voulait lui faire du mal…Ils étaient certes assez fâchés, surtout L.________, mais ils n’ont jamais parlé de faire du mal physiquement à Q.________ » (PV aud. 2). L.________ a déclaré ceci : « il est clair que Q.________ sait ce que je pense de lui. Mais il sait aussi que j’ai toujours tenté de régler les choses par la voie légale, notamment en déposant plainte contre lui » (PV aud. 4). Au regard de ces déclarations, on doit retenir que L.________ avait l’intention d’avoir une sérieuse discussion avec l’appelant pour éclaircir la situation quant à la relation que ce dernier entretenait avec sa fille et pour récupérer ses plantes. Le fait que L.________ ait consommé de la drogue pour se donner du courage avant de partir avec D.________ et qu’il se soit armé d’un merlin est insuffisant pour admettre que les deux hommes ont envisagé de frapper l’appelant au moyen de cet outil, le prénommé ne l’ayant d’ailleurs jamais utilisé contre une personne ni un objet au moment de l’altercation. Partant, l’infraction de tentative de lésions corporelles simples qualifiées ne saurait être retenue à l’encontre de L.________ et D.________.</w:t>
      </w:r>
    </w:p>
    <w:p>
      <w:r>
        <w:rPr>
          <w:b/>
        </w:rPr>
        <w:t>E. 7</w:t>
      </w:r>
    </w:p>
    <w:p>
      <w:r>
        <w:t>En définitive, l'appel de Q.________ est entièrement rejeté et le jugement attaqué confirmé.</w:t>
      </w:r>
    </w:p>
    <w:p>
      <w:r>
        <w:rPr>
          <w:b/>
        </w:rPr>
        <w:t>E. 8</w:t>
      </w:r>
    </w:p>
    <w:p>
      <w:r>
        <w:t>Vu l'issue de la cause, les frais d'appel doivent être mis à la charge de Q.________ (art. 428 al. 1 CPP). Outre l'émolument, qui se monte à 2’350 fr. (art. 21 al. 1 et 2 TFJP [Tarif des frais judiciaires pénaux du 28 septembre 2010, RSV 312.03.1]), ces frais comprennent l’indemnité allouée à son défenseur d’office ainsi que l'indemnité allouée aux conseils d'office de L.________ et de D.________. Au vu de la complexité de la cause, des opérations mentionnées dans la note d'honoraires et de la procédure d'appel, il convient d'allouer au défenseur d’office de Q.________ une indemnité arrêtée à 1’784 fr. 15, TVA et débours inclus. L'indemnité pour la procédure d'appel allouée au conseil d'office de L.________ sera fixée à 1’179 fr. 35, TVA et débours inclus, et celle allouée au conseil d'office de D.________ sera fixée à 1’029 fr. 10, TVA et débours inclus. Q.________ ne sera tenu de rembourser à l’Etat le montant des indemnités en faveur des conseils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