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269 vom 17. August 2011</w:t>
      </w:r>
    </w:p>
    <w:p>
      <w:r>
        <w:t>VD Tribunal cantonal, 2011-08-17, FR</w:t>
      </w:r>
    </w:p>
    <w:p>
      <w:r>
        <w:rPr>
          <w:b/>
        </w:rPr>
        <w:t xml:space="preserve">Quelle: </w:t>
      </w:r>
      <w:r>
        <w:t>https://mcp.opencaselaw.ch/entscheid/vd_findinfo_Jug___2012___269</w:t>
      </w:r>
    </w:p>
    <w:p>
      <w:r>
        <w:t>FR: VD_FINDINFO Jug / 2012 / 269 du 17 août 2011</w:t>
      </w:r>
    </w:p>
    <w:p>
      <w:r>
        <w:t>IT: VD_FINDINFO Jug / 2012 / 269 del 17 agosto 2011</w:t>
      </w:r>
    </w:p>
    <w:p>
      <w:pPr>
        <w:pStyle w:val="Heading2"/>
      </w:pPr>
      <w:r>
        <w:t>Regeste</w:t>
      </w:r>
    </w:p>
    <w:p>
      <w:r>
        <w:t>VOL{DROIT PÉNAL} | 139 ch. 2 CP, 321 ter CP, 47 CP, 50 CP</w:t>
      </w:r>
    </w:p>
    <w:p>
      <w:pPr>
        <w:pStyle w:val="Heading2"/>
      </w:pPr>
      <w:r>
        <w:t>Erwägungen</w:t>
      </w:r>
    </w:p>
    <w:p>
      <w:r>
        <w:rPr>
          <w:b/>
        </w:rPr>
        <w:t>E. 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Suite à l’arrêt du Tribunal fédéral du 11 juin 2012 seule demeure litigieuse la fixation de la peine.</w:t>
      </w:r>
    </w:p>
    <w:p>
      <w:r>
        <w:rPr>
          <w:b/>
        </w:rPr>
        <w:t>E. 3</w:t>
      </w:r>
    </w:p>
    <w:p>
      <w:r>
        <w:t>W.________ relève qu'il a été libéré pour 39 cas de vols, qu'il est sans emploi et que son épouse va vraisemblablement demander le divorce. Il considère qu'au vu de ces éléments, il a déjà été suffisamment puni et que la peine prononcée par les premiers juges est trop sévère. Il requiert le prononcé d'une peine privative de liberté de deux ans et demi, dont six mois fermes.</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3.2</w:t>
      </w:r>
    </w:p>
    <w:p>
      <w:r>
        <w:t>En l'occurrence, W.________ a été condamné par les premiers juges à une peine privative de liberté de trente six mois, dont vingt-quatre mois avec sursis pendant trois ans, sous déduction de soixante-neuf jours de détention avant jugement, peine partiellement complémentaire à celle de neuf jours d’emprisonnement et 600 fr. d’amende prononcée le 18 juin 2003 par le Juge d’instruction de Lausanne. Cette peine sanctionnait cent septante-trois vols représentant un montant total de 757’188 francs. La Cour d’appel pénale a pour sa part retenu que le prévenu s’était rendu coupable de cent trente-quatre vols pour une somme totale de 675'810 francs.  Il s’agit donc de fixer une peine sanctionnant ces derniers faits. La culpabilité de W.________ est lourde. A la charge de l'appelant, la Cour retiendra la durée de son activité délictueuse, près de six ans, l’intensité de cette activité qui a porté sur cent trente-quatre vols, le fait qu'il a agi par appât du gain et de manière sournoise, trahissant son employeur qui lui avait fait confiance. Il faut également retenir que seule son arrestation a mis un terme à ses agissements. Le montant du butin obtenu est en outre très important, soit 675'810 francs. De plus, l'appelant n'a pas pris conscience de la gravité de ses actes, minimisant l'ampleur de son activité illicite, se lamentant sur son sort et se posant en victime. Enfin, W.________ n'a proposé aucun dédommagement à la plaignante. Il y a encore concours d'infractions. Il n’y aucun élément à décharge si ce n’est une situation personnelle aujourd’hui difficile. Compte tenu de l’ensemble de ce qui précède, une peine privative de liberté d’une durée de 36 mois est adéquate. L’abandon de 39 vols sur 173 retenus par les premiers juges, ce qui représente environ 10% du préjudice total, ne justifie pas à lui seul, au regard de l’ensemble des éléments à charge, la diminution d’une peine au demeurant plutôt clémente. Elle sera partiellement complémentaire à celle de neuf jours d'emprisonnement et d'une amende de 600 fr., prononcée le 18 juin 2003 par le Juge d'instruction de Lausanne. La détention provisoire sera déduite. Pour le surplus, le prévenu n’ayant qu’un antécédent de peu de gravité, les conditions d’un sursis partiel sont réalisées. La peine privative de liberté de trente-six mois est ainsi assortie du sursis sur une part de vingt-quatre mois. La part de peine privative de liberté ferme sera dès lors fixée à douze mois. Une durée inférieure ne serait pas de nature à détourner l'appelant de la commission de nouvelles infractions, au vu du manque de prise de conscience de sa part, déjà relevé plus haut.</w:t>
      </w:r>
    </w:p>
    <w:p>
      <w:r>
        <w:rPr>
          <w:b/>
        </w:rPr>
        <w:t>E. 4</w:t>
      </w:r>
    </w:p>
    <w:p>
      <w:r>
        <w:t>En définitive, l'appel est rejeté et le jugement rendu par le Tribunal correctionnel de l'arrondissement de La Broye et du Nord vaudois est intégralement confirmé.</w:t>
      </w:r>
    </w:p>
    <w:p>
      <w:r>
        <w:rPr>
          <w:b/>
        </w:rPr>
        <w:t>E. 5</w:t>
      </w:r>
    </w:p>
    <w:p>
      <w:r>
        <w:t>Les frais d’appel de l’audience de ce jour, par 1'390 fr., sont mis à la charge de W.________, ceux de l’audience du 8 décembre 2011 étant laissés à la charge de l’Etat (art. 428 al. 1 CPP). W.________ doit verser à X.________ une indemnité de 5'000 fr. (cinq mille francs) à titre de dépens. Compte tenu notamment du temps consacré, de la relative importance de l'affaire et du résultat obtenu, une indemnité de défense d’office, par 2’504 fr. 80, débours et TVA compris, est allouée à Me Jean-Pierre Bloch. Le Tribunal fédéral ayant annulé le jugement rendu le 8 décembre 2011 par la cours de céans, seule l'indemnité correspondant à la présente procédure d'appel, par 604 fr. 80, est mise à la charge de W.________. W.________ ne sera tenu de rembourser à l’Etat le montant de l’indemnité de 604 fr. 80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