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267 vom 16. Mai 2012</w:t>
      </w:r>
    </w:p>
    <w:p>
      <w:r>
        <w:t>VD Tribunal cantonal, 2012-05-16, FR</w:t>
      </w:r>
    </w:p>
    <w:p>
      <w:r>
        <w:rPr>
          <w:b/>
        </w:rPr>
        <w:t xml:space="preserve">Quelle: </w:t>
      </w:r>
      <w:r>
        <w:t>https://mcp.opencaselaw.ch/entscheid/vd_findinfo_Jug___2012___267</w:t>
      </w:r>
    </w:p>
    <w:p>
      <w:r>
        <w:t>FR: VD_FINDINFO Jug / 2012 / 267 du 16 mai 2012</w:t>
      </w:r>
    </w:p>
    <w:p>
      <w:r>
        <w:t>IT: VD_FINDINFO Jug / 2012 / 267 del 16 maggio 2012</w:t>
      </w:r>
    </w:p>
    <w:p>
      <w:pPr>
        <w:pStyle w:val="Heading2"/>
      </w:pPr>
      <w:r>
        <w:t>Regeste</w:t>
      </w:r>
    </w:p>
    <w:p>
      <w:r>
        <w:t>AGGRAVATION DE LA PEINE, FIXATION DE LA PEINE, PEINE PRIVATIVE DE LIBERTÉ | 43 CP, 44 CP, 47 CP, 19 al. 1 LStup, 19 ch. 2 LStup</w:t>
      </w:r>
    </w:p>
    <w:p>
      <w:pPr>
        <w:pStyle w:val="Heading2"/>
      </w:pPr>
      <w:r>
        <w:t>Erwägungen</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 est limité à l'examen de la quotité de la peine (art. 399 al. 3 let. a et al. 4 let. b CPP). Les faits retenus et les infractions constatées par les premiers juges ne sont pas contestés.</w:t>
      </w:r>
    </w:p>
    <w:p>
      <w:r>
        <w:rPr>
          <w:b/>
        </w:rPr>
        <w:t>E. 3</w:t>
      </w:r>
    </w:p>
    <w:p>
      <w:r>
        <w:t>Le Procureur a conclut à ce que V.________ est condamnée à une peine privative de liberté de 5 ans, sous déduction de la détention préventive subie, au motif que la peine privative de liberté de 3 ans, dont seule une année ferme, est arbitrairement clémente au vu de la participation à l'importation d'une importante quantité de cocaïne brut de V.________.</w:t>
      </w:r>
    </w:p>
    <w:p>
      <w:r>
        <w:rPr>
          <w:b/>
        </w:rPr>
        <w:t>E. 3.1</w:t>
      </w:r>
    </w:p>
    <w:p>
      <w:r>
        <w:t>Le législateur a voulu permettre à la juridiction d'appel d'exercer un très large contrôle sur la cause qui lui est soumise.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CPP). En outre, la règle de l'interdiction de la reformatio in pejus s'applique lorsque le prévenu est seul à recourir. Elle ne saurait faire obstacle à l'aggravation de la peine en l'état, le Ministère public, détenteur de l'action publique, ayant formé appel contre le jugement de première instance.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3.3</w:t>
      </w:r>
    </w:p>
    <w:p>
      <w:r>
        <w:t>En matière d'infractions à la Loi fédérale sur les stupéfiants (LStup; RS 812.121), le Tribunal fédéral a, en outre, dégagé des principes spécifiques.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 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géographie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ainsi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6B_265/2010 du 13 août 2010 c. 2.3; ATF 121 IV 202 c. 2d/aa; ATF 118 IV 342 c. 2d).</w:t>
      </w:r>
    </w:p>
    <w:p>
      <w:r>
        <w:rPr>
          <w:b/>
        </w:rPr>
        <w:t>E. 3.4</w:t>
      </w:r>
    </w:p>
    <w:p>
      <w:r>
        <w:t>En l'espèce, les premiers juges ont retenu que V.________ s'étant rendue coupable d'infraction grave à la LStup. A charge, ils ont considéré que sa culpabilité était lourde dès lors qu'elle a agi à plusieurs reprises, en toute conscience et volonté, prêtant la main, avec un rôle de second plan mais nécessaire, à un vaste trafic international. A décharge, les premiers juges ont estimé que V.________ avait fait preuve d'aveuglement, lié à sa relation amoureuse avec son commanditaire. Ils retiennent que lors de la majeure partie des "voyages", ce dernier était présent et elle n'avait qu'un rôle en retrait; lorsqu'elle a émis des réticences à voyager seule, elle a été menacée et s'est soumise aux ordres de son ami et de ses comparses. D'après les premiers juges, une peine de 3 ans avec sursis partiel à l'exécution de la peine pendant 2 ans était compatible avec l'ensemble des circonstances. L'appréciation des premiers juges ne peut pas être suivie, la peine infligée à V.________ étant exagérément clémente. En effet, un poids important a été accordé aux circonstances subjectives telles que l'aveuglement amoureux, le rôle de l'intimée sous l'influence de son ami et les réticences exprimées mais convaincues par les menaces de ce dernier et de ses comparses alors même que les premiers juges ont considéré qu'une "sévère peine privative de liberté" s'imposait. Ainsi, la Cour de céans apprécie les faits selon ce qui suit. La culpabilité de V.________ est lourde. Elle a livré depuis Amsterdam jusqu'en Suisse une quantité totale de 14 kg de cocaïne entre le 8 mai et le 17 juillet 2011. Toutefois, comme l'ont retenu les premiers juges, la première livraison de quatre kilos intervenue en ville de Bâle ne sera pas mise à la charge de V.________. En effet, celle-ci ne savait pas à ce moment là qu'elle transportait de la drogue et qu'elle devait en livrer. Comme rappeler ci-dessus, lors de cette première livraison, qui s'est déroulée en l'absence de P.________, une tierce personne a récupéré la marchandise, puis a remis une enveloppe à V.________ pour P.________. Dès ce moment-là, la prévenue a assurément compris qu'elle prêtait la main à un trafic de drogue, ce qui n'est pas contesté en appel. Elle n'a toutefois pas renoncé à cette activité délictueuse. Il est tenu compte, à charge, que V.________ a participé, en toute connaissance de cause, aux cinq livraisons qui ont suivies, soit pour une quantité totale de 10 kg de cocaïne brut à un taux de pureté d'environ 16.3% à 33.7 %. Il est sans importance de savoir que V.________ ignorait les détails de la transaction, soit le genre, le poids exact de ce qu'elle livrait. En effet, les coûts de déplacement (hôtel, essence) ainsi que la fréquence des voyages – 5 voyages du 22 mai au 17 juillet 2011 –, démontraient bien que la marchandise livrée avait une valeur importante pour un petit volume et qu'il s'agissait d'un trafic international d'une ampleur vraisemblable. Par son intervention, ce n'est pas moins de 10 kg de cocaïne qui ont été importés en Suisse; le rôle de V.________ n'était donc pas négligeable. Elle a en outre acquis la confiance des commanditaires qui l'ont envoyée en l'absence de l'un d'eux pour livrer 2 kg de cocaïne, ce qui représente un chiffre d'affaire important. Enfin, elle a traversé plusieurs frontières en voiture pour se rendre en Suisse. Dès lors, une sévère peine privative de liberté s'impose. A décharge, il sera pris en compte le fait que V.________ n'a pas été rémunérée pour son engagement au sein du réseau; elle a toutefois reçu des cadeaux d'une valeur importante que sa brève relation avec P.________ ne justifiait pas. La prévenue a également agi avec un certain aveuglement lié à sa relation amoureuse avec son commanditaire. Elle a effectué la majeure partie des voyages avec P.________. Lorsqu'elle a émis des réticences à voyager seule, elle a été menacée et s'est soumise aux ordres de son ami et de ses comparses. S'agissant de sa collaboration en cours de procédure, le jugement de première instance fait preuve de contradiction en retenant d'une part qu'elle a fait preuve d'une grande franchise et qu'elle a exprimé des regrets sincères (jugement entrepris pp. 15 s.) et d'autre part qu'elle a minimisé son rôle, en insistant tout particulièrement sur le fait qu'elle ignorait initialement qu'elle transportait de la drogue et, surtout, les quantités retenues par les enquêteurs (jugement entrepris p. 18). En début d'enquête, elle a nié les faits qui lui étaient reprochés, en indiquant qu'elle ne s'était rendue qu'une fois en Suisse auparavant pour des vacances avec son ex-ami; ce n'est qu'une fois mise devant les contradictions entre les preuves et ses déclarations que la prévenue a reconnu s'être rendue à plusieurs reprises en Suisse avec P.________ (PV aud. 3, ll. 93-96, p. 3; PV aud. 6, RR. 11 et 12, p. 3). En outre, il est peu vraisemblable que V.________ ignore l'identité de P.________ au vu de l'étroite relation qu'elle entretenait avec lui. Au vu de ces éléments, une collaboration de la prévenue à l'enquête ne peut pas être retenue. Il sera toutefois tenu compte à sa décharge des regrets sincères exprimés devant les premiers juges et la cour de céans. Enfin, la peine de V.________ est exagérément clémente au regard de la pratique en matière de trafic international de stupéfiant et de la peine de 20 mois de peine privative de liberté avec sursis à laquelle a été condamnée G.________, qui a effectué 10 mois de détention avant jugement, pour un seul trajet effectué. En conséquence, au regard des infractions commises, de la culpabilité de la prévenue et de sa situation personnelle, il convient de réformer la peine en ce sens que V.________ est condamnée à une peine privative de liberté de quatre ans, sous déduction de la détention avant jugement.</w:t>
      </w:r>
    </w:p>
    <w:p>
      <w:r>
        <w:rPr>
          <w:b/>
        </w:rPr>
        <w:t>E. 4</w:t>
      </w:r>
    </w:p>
    <w:p>
      <w:r>
        <w:t>En conclusion, l’appel du Ministère public est partiellement admis. Vu l'issue de la cause, les frais d'appel doivent être mis à la charge de V.________ (art. 428 al. 1 CPP). Outre l'émolument, qui s'élève à 1'910 fr. (art. 21 al. 1 et 2 TFJP [Tarif des frais judiciaires pénaux du 28 septembre 2010, RSV 312.03.1]), les frais comprennent l’indemnité allouée à son défenseur d’office. Au vu de la complexité de la cause, des opérations mentionnées dans la note d'honoraires, il convient d'admettre que le défenseur d'office de l'appelant a dû consacrer 6.5 heures à l'exécution de son mandat. L'indemnité sera dès lors arrêtée à 1'170 fr. et 50 fr. de débours, plus la TVA par 97 fr. 60, soit un total de 1'317 fr. 60, TVA et débours compris. La prévenue ne sera tenu de rembourser à l’Etat le montant de l'indemnité en faveur de son défenseur d'office prévue ci-dessus que lorsque sa situation financière le permettra (art. 135 al. 4 let. a et 426 al. 4 CPP). La Cour d'appel pénale vu les art. 43 et 44 CP, appliquant les art. 40, 47, 50, 51, 69 ch. 1 et 2 et 70 CP, 19 ch. 1 et 2 LStup et 398 ss CPP prononce : I. L’appel est partiellement admis. II. Le jugement rendu le 6 mai 2012 par le Tribunal correctionnel de l'arrondissement de Lausanne est modifié comme il suit aux chiffres II et III de son dispositif, le dispositif du jugement étant désormais le suivant : " I. Constate que V.________ s'est rendue coupable d'infraction grave à la Loi fédérale sur les stupéfiants; II. Condamne V.________ à une peine privative de liberté de 4 (quatre) ans, sous déduction de 305 (trois cent cinq) jours de détention avant jugement; III. Supprimé; IV. Ordonne le maintien en détention de V.________ pour des motifs de sûreté; V. à XIII. Inchangés; XIV. Met les frais de justice, par 32'808 fr. 60 à la charge de V.________, et par 21'756 fr. 45 à la charge de G.________, lesquels comprennent les indemnités allouées à leurs défenseurs d'office, Me Amandine Torrent (pour V.________) par 5'346 fr., Me Patricia Spack Isenrich (pour G.________) par 6'625 fr. 35 et Me Pascal de Preux (pour V.________) par 1'119 fr. 95; XV. Dit que le remboursement à l'Etat des indemnités allouées au chiffre XIV ci-dessus ne sera exigible que pour autant que la situation financière de V.________ et G.________ le permette." III. La détention subie depuis le jugement de première instance est déduite. IV. Le maintien en détention de V.________ à titre de mesure de sûreté est ordonné. V. Une indemnité de défenseur d'office pour la procédure d'appel d'un montant de 1’317 fr. 60 (mille trois cent dix-sept francs et soixante centimes ) est allouée à Me Amandine Torrent. VI. Les frais d'appel, par 3'227 fr. 60 (trois mille deux cent vingt-sept francs et soixante centimes), y compris l'indemnité allouée au défenseur d'office, sont mis à la charge de V.________. VII. V.________ ne sera tenue de rembourser à l’Etat le montant de l’indemnité en faveur de son conseil d’office prévue au ch. V ci-dessus que lorsque sa situation financière le permettra . Le président :              La greffière : Du 18 septembre 2012 Le dispositif du jugement qui précède est communiqué au Ministère public, appelant, et aux autres intéressés. La greffière : Du Le jugement qui précède, dont la rédaction a été approuvée à huis clos, est notifié, par l'envoi d'une copie complète, à : - Me Amandine Torrent, avocate (pour V.________), - Ministère public central, et communiqué à : - M. le Président du Tribunal correctionnel de l'arrondissement de Lausanne,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