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26 vom 18. August 2011</w:t>
      </w:r>
    </w:p>
    <w:p>
      <w:r>
        <w:t>VD Tribunal cantonal, 2011-08-18, FR</w:t>
      </w:r>
    </w:p>
    <w:p>
      <w:r>
        <w:rPr>
          <w:b/>
        </w:rPr>
        <w:t xml:space="preserve">Quelle: </w:t>
      </w:r>
      <w:r>
        <w:t>https://mcp.opencaselaw.ch/entscheid/vd_findinfo_Jug___2012___26</w:t>
      </w:r>
    </w:p>
    <w:p>
      <w:r>
        <w:t>FR: VD_FINDINFO Jug / 2012 / 26 du 18 août 2011</w:t>
      </w:r>
    </w:p>
    <w:p>
      <w:r>
        <w:t>IT: VD_FINDINFO Jug / 2012 / 26 del 18 agosto 2011</w:t>
      </w:r>
    </w:p>
    <w:p>
      <w:pPr>
        <w:pStyle w:val="Heading2"/>
      </w:pPr>
      <w:r>
        <w:t>Regeste</w:t>
      </w:r>
    </w:p>
    <w:p>
      <w:r>
        <w:t>SURSIS À L'EXÉCUTION DE LA PEINE, RIXE, APPRÉCIATION DES PREUVES, LÉSION CORPORELLE SIMPLE, LÉGITIME DÉFENSE, FIXATION DE LA PEINE, TORT MORAL, FRAIS DE LA PROCÉDURE | 123 CP, 133 CP, 15 CP, 47 CP, 426 al. 1 CPP (CH), 432 CPP (CH)</w:t>
      </w:r>
    </w:p>
    <w:p>
      <w:pPr>
        <w:pStyle w:val="Heading2"/>
      </w:pPr>
      <w:r>
        <w:t>Erwägungen</w:t>
      </w:r>
    </w:p>
    <w:p>
      <w:r>
        <w:rPr>
          <w:b/>
        </w:rPr>
        <w:t>E. 1.1</w:t>
      </w:r>
    </w:p>
    <w:p>
      <w:r>
        <w:t>Interjeté dans les forme et délais légaux (cf. art. 399 CPP) contre le jugement d’un tribunal de première instance ayant clos la procédure (art. 398 al. 1 CPP), l’appel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L’appelant se plaint de l’appréciation des preuves et l’établissement des faits et invoque une violation de la présomption d’innocence.</w:t>
      </w:r>
    </w:p>
    <w:p>
      <w:r>
        <w:rPr>
          <w:b/>
        </w:rPr>
        <w:t>E. 2.1.1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2.1.2</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(TF 6B_91/2011 du 26 avril 2011 c. 3.2;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Un faisceau d'indices peut toutefois suffire (Piquerez/Macaluso, Procédure pénale suisse, 3 ème éd., 2011, n. 574).</w:t>
      </w:r>
    </w:p>
    <w:p>
      <w:r>
        <w:rPr>
          <w:b/>
        </w:rPr>
        <w:t>E. 2.2</w:t>
      </w:r>
    </w:p>
    <w:p>
      <w:r>
        <w:t>L'appelant conteste avoir provoqué A.D.________ et B.D.________ à la sortie de la Brasserie, avoir cherché la bagarre et à régler le différend financier qui l’opposait à son patron par la violence. Il estime que ces faits ne reposent sur aucun élément. En l'espèce, on peut admettre, comme les premiers juges, qu’à la sortie de la Brasserie, l’appelant a effectivement provoqué ses opposants, cherché la bagarre et attaqué ses adversaires. En effet, d’une part, il était, conformément à plusieurs témoignages, en colère en raison du différend financier qui l’opposait à A.D.________, ce dernier refusant de lui verser son salaire. D’autre part, plusieurs témoins ont affirmé que les protagonistes se sont rejoints à l’extérieur ou précipité l’un vers l’autre (cf. PV aud. 1, 2, 11, 13) et non pas qu’un des groupes aurait attaqué l’autre et plus particulièrement que A.D.________ et B.D.________ se seraient jetés sur l’appelant. En outre, si ce dernier n’avait pas cherché le combat et à en découdre avec ses adversaires, il serait, une fois le premier heurt terminé à l’intérieur du bistrot, resté dans l’établissement jusqu’au départ de ses adversaires; or, il est sorti et ce donc précisément pour se battre. Enfin, l’appelant a également déclaré devant le juge d’instruction être assez costaud pour se défendre avec ses poings (PV aud. 15).</w:t>
      </w:r>
    </w:p>
    <w:p>
      <w:r>
        <w:rPr>
          <w:b/>
        </w:rPr>
        <w:t>E. 2.3</w:t>
      </w:r>
    </w:p>
    <w:p>
      <w:r>
        <w:t>L’appelant conteste avoir sorti et ouvert son couteau suisse à l’intérieur de l’établissement. Il nie avoir sorti son arme pour attaquer et affirme ne l’avoir fait que pour intimider ses agresseurs, à distance, afin de les dissuader de le frapper. Il explique, qu’une fois vers le kiosque, il a sorti son couteau pour faire peur à ses adversaires, qu’il a ouvert son arme d’une main et qu’il a fait des mouvements avec celle-ci pour se défendre des attaques de A.D.________ et B.D.________. Il se réfère en particulier au témoignage de C.D.________ et conteste la version de W.________ qu’il considère comme incohérente sur plusieurs points.</w:t>
      </w:r>
    </w:p>
    <w:p>
      <w:r>
        <w:rPr>
          <w:b/>
        </w:rPr>
        <w:t>E. 2.3.1</w:t>
      </w:r>
    </w:p>
    <w:p>
      <w:r>
        <w:t>Au sujet de l’arme, le Tribunal correctionnel a constaté que, selon le témoignage de W.________, l’appelant avait sorti son couteau suisse qu’il avait déployé à l’intérieur de l’établissement et qu’il était certain que l’appelant avait déployé la lame de son couteau de la main droite, sans que l’on puisse affirmer avec certitude si c’était pour attaquer ou pour se défendre. Dans le cadre de l’appréciation de la peine, il a finalement admis, au bénéfice d’un très léger doute, que l’appelant avait sorti son couteau pour faire peur aux autres et se défendre.</w:t>
      </w:r>
    </w:p>
    <w:p>
      <w:r>
        <w:rPr>
          <w:b/>
        </w:rPr>
        <w:t>E. 2.3.2</w:t>
      </w:r>
    </w:p>
    <w:p>
      <w:r>
        <w:t>En l’espèce, il résulte de l’ensemble des déclarations que l’appelant n’a finalement ouvert son couteau suisse qu’une fois à l’extérieur de l’établissement. Par ailleurs, contrairement à ce qui a été retenu par les premiers juges, le témoin W.________ n’a jamais affirmé que l’intéressé avait déjà ouvert son couteau à l’intérieur du bistrot, mais uniquement qu’il l’avait sorti de sa poche. Selon les déclarations du témoin W.________, une fois à l’extérieur, l’appelant s'est précipité, avec son couteau ouvert et en le brandissant en l'air, vers A.D.________ et B.D.________ qui venaient à sa rencontre; la bagarre a repris et l’appelant s’est rapidement retrouvé par terre, A.D.________ et B.D.________ lui tapant violement dessus; une des deux personnes qui accompagnaient l'appelant, savoir C.D.________ ou son beau-frère, a alors essayé de lui retirer le couteau des mains, sans toutefois y parvenir; par la suite, l’appelant a réussi à se relever et la bagarre s’est déplacée en direction de [...], vers le kiosque. En reculant, A.D.________ est tombé après avoir heurté une poubelle et l’appelant a, une nouvelle fois, attaqué avec son couteau. W.________ a indiqué que c'est à ce moment là que X.________ a asséné le coup de couteau à A.D.________. Selon le rapport de police, au cours de la bagarre, les blessures suivantes ont été infligées : A.D.________ a été frappé par l’appelant d’un coup de couteau au flanc gauche, juste sous l’aisselle; ce dernier, quant à lui, a été violemment frappé à coups de poing au visage par A.D.________; B.D.________ a également été blessé à la main droite en essayant de désarmer l’appelant. La version du témoin précité telle qu’exposée ci-dessus doit être retenue et préférée à la version de l'appelant. En effet, d’une part, ce témoin est crédible et convainquant, dès lors qu’il n’a rien à voir dans cette affaire et ne connaît aucune des parties. Par ailleurs, il a été entendu juste après les faits, puis a encore confirmé et précisé ses déclarations ultérieurement, de manière constante et cohérente. D’autre part, son témoignage est, dans les grandes lignes, confirmé par les déclarations de A.D.________ et B.D.________ (PV aud. 5), la divergence essentielle portant sur le fait de savoir si le coup de couteau ayant atteint A.D.________ a été infligé au début de la rixe, à savoir lorsque l’appelant et les assaillants se sont rejoints (version de A.D.________ et B.D.________) ou à la fin, une fois le prénommé à terre (version du témoin W.________). On ne peut rien tirer à ce sujet du témoignage de C.D.________, ce dernier n’ayant en définitive vu le couteau qu’une fois le coup reçu par A.D.________. Enfin, la version de l’appelant n’est pas convaincante, ni constante. En effet, au début, il soutenait n’avoir touché personne avec son couteau. En outre, sa version selon laquelle il aurait sorti et ouvert son couteau suisse d’une seule main alors que ses adversaires s’étaient jetés sur lui n’est absolument pas crédible.</w:t>
      </w:r>
    </w:p>
    <w:p>
      <w:r>
        <w:rPr>
          <w:b/>
        </w:rPr>
        <w:t>E. 3</w:t>
      </w:r>
    </w:p>
    <w:p>
      <w:r>
        <w:t>Invoquant une violation des art. 15 et 123 al. 1 CP, l’appelant conteste sa condamnation pour lésions corporelles simples qualifiées. Il estime avoir agi en état de légitime défense.</w:t>
      </w:r>
    </w:p>
    <w:p>
      <w:r>
        <w:rPr>
          <w:b/>
        </w:rPr>
        <w:t>E. 3.1</w:t>
      </w:r>
    </w:p>
    <w:p>
      <w:r>
        <w:t>L’art. 123 CP précise que celui qui, intentionnellement, aura fait subir à une personne une autre atteinte à l’intégrité corporelle ou à la vie sera, sur plainte, puni d’une peine privative de liberté de trois ans au plus ou d’une peine pécuniaire (al. 1). La peine sera une peine privative de liberté de trois ans au plus ou une peine pécuniaire et la poursuite aura lieu d’office, si le délinquant a fait usage d’une arme ou d’un objet dangereux (al. 2). Aux termes de l’art. 15 CP, quiconque, de manière contraire au droit, est attaqué ou menacé d’une attaque imminente a le droit de repousser l’attaque par des moyens proportionnés aux circonstances. Selon l’art. 16 CP, si l’auteur, en repoussant une attaque, a excédé les limites de la légitime défense au sens de l’art. 15 CP, le juge atténue la peine.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 2a; ATF 104 IV 232 c. c). Cette condition n'est pas réalisée lorsque l'attaque a cessé ou qu'il n'y a pas encore lieu de s'y attendre (ATF 93 IV 81 c. a). Une attaque n'est cependant pas achevée aussi longtemps que le risque d'une nouvelle atteinte ou d'une aggravation de celle-ci par l'assaillant reste imminent (ATF 102 IV 1 c. 2b).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(ATF 93 IV 81 c. a).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c. a).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 3.2; ATF 107 IV 12 c. 3; ATF 102 IV 65 c. 2a). Si celui qui repousse une attaque a excédé les bornes de la légitime défense, le juge atténuera librement la peine, conformément à l'art. 66 CP. Il n'encourra toutefois aucune peine si cet excès provient d'un état excusable d'excitation ou de saisissement causé par l'attaque.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La loi ne précise pas plus avant le degré d'émotion nécessaire, lequel doit toutefois revêtir une certaine importance. Il appartient au juge d'apprécier de cas en cas si ce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(ATF 102 IV 1 c. 3b).</w:t>
      </w:r>
    </w:p>
    <w:p>
      <w:r>
        <w:rPr>
          <w:b/>
        </w:rPr>
        <w:t>E. 3.2</w:t>
      </w:r>
    </w:p>
    <w:p>
      <w:r>
        <w:t>En l’espèce, l’appelant a sorti la lame de son couteau une fois à l’extérieur de l’établissement et s’est avancé, arme au point, vers ses adversaires. En revanche, il est impossible de déterminer précisément quand le coup de couteau a été porté à A.D.________. En effet, selon ce dernier, le coup lui a été infligé au début de la bagarre, à savoir lorsque l’appelant l’a rejoint à l’extérieur de l’établissement. En revanche, selon le témoin W.________, l’appelant a infligé le coup de couteau à A.D.________ à la fin du combat. Reste que, dans les deux cas, l’appelant a rejoint le groupe adverse arme ouverte au poing et a soit directement asséné le coup à A.D.________ alors que l’altercation reprenait, soit à la fin de l’altercation, une fois l’un de ses adversaires à terre. Dans ces deux cas, on ne saurait admettre la légitime défense. En effet, l’appelant s’est, à chaque reprise, réengagé dans la bagarre et a été un facteur provocateur de celle-ci. Son comportement n’avait alors aucun but défensif. Or, lorsqu'un acte n'est pas entrepris pour parer une agression, mais découle d'une pure vengeance ou d'une simple revanche, il n'entre pas dans la notion de légitime défense (cf. ATF 93 IV 81). Il s'ensuit que l’appelant ne saurait se prévaloir de la légitime défense, de sorte que sa critique doit être rejetée. Par ailleurs, au regard des lésions constatées, les éléments constitutifs objectifs de l’infraction visée par l’art. 123 CP sont réunis. S'agissant des éléments constitutifs subjectifs, le dol éventuel suffit. En se battant avec un couteau à la main, l'appelant a évidemment accepté l'éventualité de causer des lésions corporelles (cf. Corboz, Les infractions en droit suisse, vol. 1., 3 e éd., Berne 2010, n. 17 ad art. 123, p. 137). En conséquence, l'infraction de lésions corporelles est bel et bien réalisée.</w:t>
      </w:r>
    </w:p>
    <w:p>
      <w:r>
        <w:rPr>
          <w:b/>
        </w:rPr>
        <w:t>E. 4</w:t>
      </w:r>
    </w:p>
    <w:p>
      <w:r>
        <w:t>Invoquant une violation de l’art. 133 CP, l’appelant conteste sa condamnation pour rixe. Il considère qu’il a été agressé par A.D.________ et B.D.________ dont il s’est borné à repousser l’attaque.</w:t>
      </w:r>
    </w:p>
    <w:p>
      <w:r>
        <w:rPr>
          <w:b/>
        </w:rPr>
        <w:t>E. 4.1</w:t>
      </w:r>
    </w:p>
    <w:p>
      <w:r>
        <w:t>Selon l'art. 133 CP, celui qui aura pris part à une rixe ayant entraîné la mort d'une personne ou une lésion corporelle sera puni de l'emprisonnement ou de l'amende (al. 1). N'est pas punissable celui qui se sera borné à repousser une attaque, à défendre autrui ou à séparer les combattants (al. 2). La rixe est une altercation physique réciproque entre au moins trois personnes qui y participent activement.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(ATF 131 IV 150). La loi prévoit un fait justificatif spécial en ce sens que n'est pas punissable l'adversaire qui n'accepte pas le combat et se borne ainsi à repousser une attaque, à défendre autrui ou à séparer les combattants.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(ATF 131 IV 150). En revanche, quand une personne a une attitude active mais purement défensive ou de séparation, c'est-à-dire distribue des coups, mais exclusivement pour se protéger, défendre autrui ou séparer les combattants, on a alors affaire à une rixe. Dans ce sens, la jurisprudence a précisé que du moment où la loi accorde l'impunité à celui qui s'est borné à se défendre, elle admet qu'il est aussi un participant au sens de l'art. 133 CP. Cette personne peut toutefois bénéficier de l'impunité prévue par l'art. 133 al. 2 CP, puisque, par son comportement, elle s'est bornée à défendre sa personne ou autrui ou à séparer les combattants. En conclusion, se borne à repousser une attaque, à défendre autrui ou à séparer les combattants au sens de l'art. 133 al. 2 CP,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w:t>
      </w:r>
    </w:p>
    <w:p>
      <w:r>
        <w:rPr>
          <w:b/>
        </w:rPr>
        <w:t>E. 4.2</w:t>
      </w:r>
    </w:p>
    <w:p>
      <w:r>
        <w:t>En l'occurrence, au regard des faits retenus (cf. supra consid. C.2.), on doit admettre que l’appelant a, intentionnellement et de manière offensive, pris part à une bagarre ayant opposé en tout cas trois protagonistes et au cours de laquelle trois personnes ont été blessées. Compte tenu du fait qu’il a sorti son couteau à la sortie de l’établissement et qu’il a avancé vers ses adversaires, on ne saurait admettre que l’appelant a agi dans le but exclusif de se protéger. Dans ces conditions, l’appelant s’est bien rendu coupable de rixe au sens de l’art. 133 al. 1 CP et il ne saurait bénéficier de la clause d’impunissabilité au sens de l’alinéa 2 de cette disposition. En conséquence, ce grief mal fondé doit être rejeté.</w:t>
      </w:r>
    </w:p>
    <w:p>
      <w:r>
        <w:rPr>
          <w:b/>
        </w:rPr>
        <w:t>E. 5</w:t>
      </w:r>
    </w:p>
    <w:p>
      <w:r>
        <w:t>L’appelant conteste la peine infligée.</w:t>
      </w:r>
    </w:p>
    <w:p>
      <w:r>
        <w:rPr>
          <w:b/>
        </w:rPr>
        <w:t>E. 5.1</w:t>
      </w:r>
    </w:p>
    <w:p>
      <w:r>
        <w:t>La fixation de la peine est régie par l'art. 47 CP, qui correspond à l'art. 63 aCP et à la jurisprudence y relative qui garde donc sa valeur. Selon l'art. 50 CP, le juge doit motiver sa décision de manière suffisante. Sa motivation doit permettre de vérifier s'il a été tenu compte de tous les éléments pertinents et comment ils ont été appréciés (cf. ATF 134 IV 1 c. 4.2.1; ATF 128 IV 193 c. 3a). 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w:t>
      </w:r>
    </w:p>
    <w:p>
      <w:r>
        <w:rPr>
          <w:b/>
        </w:rPr>
        <w:t>E. 5.2</w:t>
      </w:r>
    </w:p>
    <w:p>
      <w:r>
        <w:t>L'appelant se plaint d'une motivation insuffisante. Le grief est vain au regard du pouvoir d’appréciation de la Cour de céans, celle-ci étant en mesure de réparer les éventuels vices de motivation.</w:t>
      </w:r>
    </w:p>
    <w:p>
      <w:r>
        <w:rPr>
          <w:b/>
        </w:rPr>
        <w:t>E. 5.3</w:t>
      </w:r>
    </w:p>
    <w:p>
      <w:r>
        <w:t>L’appelant soutient que la peine est excessive. En l'espèce, l’appelant s’est rendu coupable de lésions corporelles simples qualifiées, de rixe, d’infractions à la LSEE et à la LEtr. Sa culpabilité est loin d’être négligeable. Certes, il avait des problèmes d’argent avec son employeur. Reste qu’il avait déjà fait appel au syndicat et aurait donc pu trouver une autre solution pour résoudre son litige. Par ailleurs, après la première altercation, l’appelant aurait pu éviter la bagarre. En effet, il aurait pu attendre, à l’intérieur de l’établissement, le départ de ses adversaires. Il a toutefois préféré sortir, provoquer ses adversaires et les affronter, armé de son couteau suisse, ce qui est évidemment extrêmement dangereux. Il a clairement cherché la bagarre et à régler le différend financier qui l’opposait à son patron par la violence. Au regard de l’ensemble de ces éléments, de la situation personnelle de l'appelant et de l'effet de la peine sur son avenir, la peine prononcée par les premiers juges ne porte pas le flanc à la critique et peut être confirmée.</w:t>
      </w:r>
    </w:p>
    <w:p>
      <w:r>
        <w:rPr>
          <w:b/>
        </w:rPr>
        <w:t>E. 6</w:t>
      </w:r>
    </w:p>
    <w:p>
      <w:r>
        <w:t>L’appelant requiert 5'000 fr. à titre de tort moral et 9'000 fr. pour ses frais de défense.</w:t>
      </w:r>
    </w:p>
    <w:p>
      <w:r>
        <w:rPr>
          <w:b/>
        </w:rPr>
        <w:t>E. 6.1.1</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(ATF 130 III 699 c. 5.1; ATF 129 IV 22 c. 7.2). La possibilité de réduire une indemnité pour tenir compte d'une faute concomitante, résultant de l'art. 44 al. 1 CO, existe également dans le cas d'une indemnité pour tort moral (ATF 131 III 12 c. 8; ATF 128 II 49 c. 4.2).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 2b; von Tuhr/Peter, Allgemeiner Teil des Schweizerischen Obligationenrechts, Band I, Zürich 1979, § 14, p. 108). Pour qu'il y ait lieu à réduction, il est nécessaire que la faute concomitante du lésé ait contribué à la survenance du dommage, c'est-à-dire qu'elle s'insère dans la série causale aboutissant au préjudice (cf. Deschenaux/Tercier, La responsabilité civile, 2 e éd., Berne 1982, § 7 n. 54, p. 88; Werro, in Thévenoz/Werro (éd.), Commentaire romand, Code des obligations I, 2008, n. 13 ad art. 44 CO, p. 306), ou qu'elle augmente l'ampleur du dommage.</w:t>
      </w:r>
    </w:p>
    <w:p>
      <w:r>
        <w:rPr>
          <w:b/>
        </w:rPr>
        <w:t>E. 6.1.2</w:t>
      </w:r>
    </w:p>
    <w:p>
      <w:r>
        <w:t>Aux termes de l’art. 432 al. 1 CPP, le prévenu qui obtient gain de cause peut demander à la partie plaignante une juste indemnité pour les dépenses occasionnées par les conclusions civiles.</w:t>
      </w:r>
    </w:p>
    <w:p>
      <w:r>
        <w:rPr>
          <w:b/>
        </w:rPr>
        <w:t>E. 6.2</w:t>
      </w:r>
    </w:p>
    <w:p>
      <w:r>
        <w:t>En l'occurrence, l’appelant n’a droit à aucune indemnité pour tort moral compte tenu de sa faute concomitante. Il n’a pas davantage droit à une indemnité pour ses dépenses dès lors qu’il n’a pas obtenu gain de cause.</w:t>
      </w:r>
    </w:p>
    <w:p>
      <w:r>
        <w:rPr>
          <w:b/>
        </w:rPr>
        <w:t>E. 7</w:t>
      </w:r>
    </w:p>
    <w:p>
      <w:r>
        <w:t>L’appelant estime devoir être libéré des frais de la procédure. Sur le vu de ce qui précède et en application de l’art. 426 al. 1 CPP, le prévenu doit supporter les frais de la procédure.</w:t>
      </w:r>
    </w:p>
    <w:p>
      <w:r>
        <w:rPr>
          <w:b/>
        </w:rPr>
        <w:t>E. 8</w:t>
      </w:r>
    </w:p>
    <w:p>
      <w:r>
        <w:t>En conclusion, l’appel est entièrement rejeté et le jugement attaqué confirmé. Vu l'issue de la cause, les frais d'appel doivent être mis à la charge de X.________ (art. 428 al. 1 CPP). Outre l'émolument, qui se monte à 2'460 fr. (art. 21 al. 1 et 2 TFJP [Tarif des frais judiciaires pénaux du 28 septembre 2010, RSV 312.03.1]), ces frais comprennent l’indemnité allouée à son défenseur d’office ainsi que l'indemnité allouée au conseil d'office de A.D.________. Au vu de la complexité de la cause, des opérations mentionnées dans la note d'honoraires et de la procédure d'appel, il convient d'admettre que le conseil d'office de l'appelant a dû consacrer neuf heures à l'exécution de son mandat. L'indemnité sera dès lors arrêtée à 1’803 fr. 60, TVA et débours compris. L'indemnité pour le conseil d'office de l'intimé sera fixé à 475 fr. 20, TVA comprise. Le prévenu ne sera tenu de rembourser à l’Etat le montant des indemnités en faveur de son défenseur d'office et du conseil d’office de la partie plaignante prévues ci-dessus que lorsque sa situation financière le permettra (art. 135 al. 4 let. a et 426 al. 4 CPP). La Cour d’appel pénale vu l'art. 22 al. 1 ad 111 CP, appliquant les articles 34, 40, 42, 44, 47, 49, 50, 51, 69, 123 ch. 1 et 2 al. 1, 133 CP; 23 al. 1 LSEE; 115 al. 1 let. b et c LEtr; 398 ss et 422 ss CPP, prononce : I. L’appel est rejeté. II. Le jugement rendu le 18 août 2011 par le Tribunal correctionnel de l'arrondissement de Lausanne est confirmé selon le dispositif suivant : " I. Libère X.________ du chef d'accusation de tentative de meurtre; II. Constate que X.________ s'est rendu coupable de lésions corporelles simples qualifiées, de rixe, d'infraction à la Loi fédérale sur le séjour et l'établissement des étrangers et d'infraction à la Loi fédérale sur les étrangers; III. Condamne X.________ à une peine privative de liberté de 16 (seize) mois, sous déduction de 156 (cent cinquante-six) jours de détention avant jugement, et à une peine pécuniaire de 10 (dix) jours-amende, le montant du jour-amende étant fixé à 10 fr. (dix francs); IV. Suspend l'exécution des peines et fixe au condamné un délai d'épreuve de 2 (deux) ans; V. à XIII. Inchangés; XIV. Donne acte de ses réserves civiles contre A.D.________ et B.D.________ à X.________; XV. Rejette les conclusions civiles de X.________ prises à l'encontre de l'Etat de Vaud; XVI. Ordonne la confiscation en vue de destruction du couteau suisse et du verre "Cardinal" séquestrés sous fiches de séquestre n°  [...] et [...]; XVII. Met sa part des frais de procédure, à hauteur de 18'038 fr. 24, à la charge de X.________; XVIII. Dit que le remboursement à l'Etat des indemnités servies à Me Rouvinez par 1'340 fr. 05 et à Me Micaela Vaerini Jensen par 7'732 fr. 80 et comprises dans la somme des frais de justice n'interviendra que si la situation financière de X.________ le permet; XIX. à XXII. Inchangés; XXIII. Laisse le solde des frais à la charge de l'Etat." III. Une indemnité de défenseur d'office pour la procédure d'appel d'un montant de 1’803 fr. 60 (mille huit cent trois francs et soixante centimes), y compris débours et TVA, est allouée à Me Micaela Vaerini Jensen. IV. Une indemnité de conseil d'office pour la procédure d'appel d'un montant de 475 fr. 20 (quatre cent septante-cinq francs et vingt centimes) est allouée à Me Jacques Michod conseil d'office de A.D.________. V. Les frais d'appel, par 4'738 fr. 80 (quatre mille sept cent trente-huit francs et huitante centimes), y compris les indemnités allouées aux défenseur et conseil d'office, sont mis à la charge de X.________. VI. X.________ ne sera tenu de rembourser à l’Etat les montants prévus sous ch. III. et IV. ci-dessus que lorsque sa situation financière le permettra . La présidente :               La greffière : Du 23 janvier 2012 Le dispositif du jugement qui précède est communiqué à l'appelant et aux autres intéressés. La greffière : Du Le jugement qui précède, dont la rédaction a été approuvée à huis clos, est notifié, par l'envoi d'une copie complète, à : - Me Micaela Vaerini Jensen, avocate (pour X.________), - Me Jacques Michod, avocat (pour A.D.________), - M. B.D.________, - Ministère public central, et communiqué à : - M. le Président du Tribunal correctionnel de l'arrondissement de Lausanne, - Ministère public de l'arrondissement de Lausanne, - Service de la population, Division étrangers, - Office fédéral des migrations,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