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239 vom 30. März 2012</w:t>
      </w:r>
    </w:p>
    <w:p>
      <w:r>
        <w:t>VD Tribunal cantonal, 2012-03-30, FR</w:t>
      </w:r>
    </w:p>
    <w:p>
      <w:r>
        <w:rPr>
          <w:b/>
        </w:rPr>
        <w:t xml:space="preserve">Quelle: </w:t>
      </w:r>
      <w:r>
        <w:t>https://mcp.opencaselaw.ch/entscheid/vd_findinfo_Jug___2012___239</w:t>
      </w:r>
    </w:p>
    <w:p>
      <w:r>
        <w:t>FR: VD_FINDINFO Jug / 2012 / 239 du 30 mars 2012</w:t>
      </w:r>
    </w:p>
    <w:p>
      <w:r>
        <w:t>IT: VD_FINDINFO Jug / 2012 / 239 del 30 marzo 2012</w:t>
      </w:r>
    </w:p>
    <w:p>
      <w:pPr>
        <w:pStyle w:val="Heading2"/>
      </w:pPr>
      <w:r>
        <w:t>Regeste</w:t>
      </w:r>
    </w:p>
    <w:p>
      <w:r>
        <w:t>HOMICIDE PAR NÉGLIGENCE, ACCIDENT DE LA CIRCULATION, PIÉTON | 117 CP, 26 al. 1 LCR, 3 al. 1 OCR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Interjetés dans les formes et délais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Les appelants considèrent qu’A.________ s’est rendu coupable d’homicide par négligence.</w:t>
      </w:r>
    </w:p>
    <w:p>
      <w:r>
        <w:rPr>
          <w:b/>
        </w:rPr>
        <w:t>E. 3.1</w:t>
      </w:r>
    </w:p>
    <w:p>
      <w:r>
        <w:t>L'art. 117 CP réprime le comportement de celui qui, par négligence, aura causé la mort d'une personne. La réalisation de cette infraction suppose la réunion de trois conditions: le décès d'une personne, une négligence et un lien de causalité naturelle et adéquate entre la négligence et la mort ( ATF 127 IV 34 c. 2a p. 38; 122 IV 145 c. 3 p. 147).</w:t>
      </w:r>
    </w:p>
    <w:p>
      <w:r>
        <w:rPr>
          <w:b/>
        </w:rPr>
        <w:t>E. 3.1.1</w:t>
      </w:r>
    </w:p>
    <w:p>
      <w:r>
        <w:t>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(art. 12 al. 3 CP).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 2.1 p. 64; 133 IV 158 c. 5.1 p. 161 s.; 122 IV 17 c. 2b p. 19 s.). S'agissant en l'espèce d'un accident de la route, il convient de se référer aux règles de la circulation routière pour déterminer plus précisément quels étaient les devoirs imposés par la prudence ( ATF 122 IV 133 c. 2a p. 135). L'art. 26 al. 1 LCR (Loi fédérale sur la circulation routière du 19 décembre 1958) prescrit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 ère phr. LCR). Le conducteur ne doit pas circuler à une vitesse qui l'empêcherait de s'arrêter sur la distance à laquelle porte sa visibilité (Bussy/Rusconi, Code suisse de la circulation routière, Lausanne 1996, n. 6.1 ad art. 32 LCR). Le conducteur qui circule de nuit doit pouvoir s'arrêter sur la distance éclairée la plus courte (cf. ATF 126 IV 91 c. 4a pp. 92 ss). Aux termes de l'art. 3 al. 1 OCR (Ordonnance sur les règles de la circulation routière du 13 novembre 1962, RS 741.11), le conducteur vouera son attention à la route et à la circulation. Il évitera toute occupation qui rendrait plus difficile la conduite du véhicule. Il veillera en outre à ce que son attention ne soit distraite ni par la radio ni par tout autre appareil reproducteur de son.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 2b p. 228).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(ATF 6S.186/2002 du 25 juillet 2002 c. 2.2; Bussy/Rusconi, op. cit., n. 2.4 ad art. 31 LCR).</w:t>
      </w:r>
    </w:p>
    <w:p>
      <w:r>
        <w:rPr>
          <w:b/>
        </w:rPr>
        <w:t>E. 3.1.2</w:t>
      </w:r>
    </w:p>
    <w:p>
      <w:r>
        <w:t>Selon la jurisprudence, un comportement est la cause naturelle d'un résultat s'il en constitue l'une des conditions sine qua non , c'est-à-dire si, sans lui, le résultat ne se serait pas produit ( ATF 133 IV 158 c. 6.1 p. 167; 125 IV 195 c. 2b p. 197). Il n'est toutefois pas nécessaire que ce comportement soit la cause unique ou immédiate du résultat ( ATF 116 IV 306 c. 2a p. 310).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133 IV 158 c. 6.1 p. 168; 131 IV 145 c. 5.1 p. 147).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 6.1 p. 168; 131 IV 145 c. 5.2 p. 148).</w:t>
      </w:r>
    </w:p>
    <w:p>
      <w:r>
        <w:rPr>
          <w:b/>
        </w:rPr>
        <w:t>E. 3.2</w:t>
      </w:r>
    </w:p>
    <w:p>
      <w:r>
        <w:t>En l’espèce, il est établi qu'A.________ circulait à une vitesse d’environ 50 km/h, ce qui n'est en soi pas contesté. Conformément à l’appréciation des premiers juges, on ne saurait lui reprocher d’avoir circulé à une vitesse inadaptée. En effet, en prenant en considération les paramètres les plus favorables au prévenu, soit une portée d’éclairage des feux de croisement de 30 mètres et une distance d’arrêt de l’ordre de 25 à 27 mètres, A.________ pouvait s’arrêter sur la distance de visibilité. Reste que si le prénommé a circulé à une vitesse adaptée aux circonstances, il a manifestement violé son devoir de prudence, d’une part, en n’ayant pas pu identifier qu’il s’agissait d’un corps sur la route, la victime mesurant pourtant plus de 180 cm et pesant 80 kg, et, d’autre part, en ne ralentissant pas ou insuffisamment ou en ne procédant à aucune manœuvre d’évitement face à un "obstacle" pourtant perceptible. En effet, le prévenu, qui avait les feux de croisement enclenchés, avait une distance de visibilité d’environ 30 mètres et était donc parfaitement en mesure de s’arrêter sur cette distance au regard de la vitesse à laquelle il circulait. Par ailleurs, le prévenu avait bel et bien vu quelque chose d’anormal sur la chaussée, mais est toutefois resté sans réaction face à l'obstacle. Cette constatation résulte des déclarations même de l'intéressé, qui, lors de son audition par la police le 22 novembre 2009, soit quelques heures après l'accident, a déclaré ce qui suit : "Soudain, j’ai vu, dans le faisceau de mes phares, à une vingtaine de mètres devant moi, quelque chose de couleur claire que je n’ai pas pu identifier, sur le centre de la route. Je ne peux toutefois pas déterminer le volume de ce que j’ai aperçu. J’ai donc relâché les gaz immédiatement et posé mon pied sur la pédale de frein, sans toutefois avoir eu le temps d’appuyer. J’ai alors entendu un choc puis un bruit sous mon véhicule. J’ai immédiatement freiné et me suis arrêté sur le milieu de la route. C’est à ce moment-là que je me suis soudain rendu compte qu’il pouvait s’agir d’une personne, qui se trouvait déjà couchée sur la chaussée" (PV aud. 1, p. 2). Lors de son audition par le Juge d'instruction le 23 juin 2010, le prévenu a déclaré ceci : "J'ai soudain vu une tache un peu plus claire sur la route. Cette tache était un peu jaune et devait mesurer environ 30 centimètres. J'ai vu une couleur mais pas de volume. J'ai pensé qu'il y avait un carton sur la route. Je me suis exclamé à voix haute : "c'est quoi ce truc?". J'ai immédiatement mis le pied sur le frein (…). Je n'ai à aucun moment, avant l'impact, identifié ce qui se trouvait sur la route comme étant un corps" (PV aud. 2). Lors des débats de première instance, le prévenu a encore affirmé ce qui suit : "Ce que j’ai vu sur le sol c’était une zone orange. Au moment du choc, je me suis demandé si c’était un carton, un caillou ou un animal. C’est après l’impact que j’ai pensé à un corps humain, en fonction du bruit. Je n’ai pas pu avoir de réactions d’urgence face au danger car je n’ai pas vu le danger". Au vu des éléments qui précèdent, on doit admettre qu’A.________ n’a pas voué une attention suffisante à la route. En effet, roulant à une vitesse de 50 km/h sur un tronçon rectiligne (où la vitesse est limitée à 80 km/h) et avec des feux enclenchés portant sur une distance de 30 mètres, alors que la distance de freinage, temps de réaction compris, était de 25 à 27 mètres, il n’a absolument pas remarqué, dans le faisceau de ses phares, la présence d’un corps humain avant de rouler sur celui-ci. Par ailleurs, bien qu’il ait perçu quelque chose d’anormal sur la chaussée, il n’a rien fait pour éviter ce qu’il avait vu et donc par la suite le heurt, alors qu'une manœuvre d'évitement par la gauche aurait été possible (jugt, p. 7). Au demeurant, quand bien même il n’aurait pu discerner clairement qu’il s’agissait d’un homme en raison de l'obscurité et du fait que la victime portait des habits sombres, A.________ avait bel et bien vu quelque chose et devait réagir en conséquence et éviter le choc, ce d’autant plus qu’il ne savait pas précisément ce dont il s’agissait. Partant, le prévenu n'a pas voué toute son attention à la route, comme il en avait l'obligation conformément à l'art. 3 al. 1 OCR et rien ne l'empêchait de se conformer à son devoir. L'inattention commise lui est donc imputable à faute.</w:t>
      </w:r>
    </w:p>
    <w:p>
      <w:r>
        <w:rPr>
          <w:b/>
        </w:rPr>
        <w:t>E. 3.3</w:t>
      </w:r>
    </w:p>
    <w:p>
      <w:r>
        <w:t>Si le prévenu avait voué toute son attention à la route, il aurait pu et dû, en maîtrisant son véhicule correctement, s'arrêter en temps utile et éviter le choc ou procéder à une manœuvre d’évitement. L'inattention était, d'après le cours ordinaire des choses et l'expérience de la vie, propre à entraîner un accident du genre de celui qui s'est produit. Le comportement fautif du prévenu était donc bien la cause naturelle et adéquate de l'accident qui a provoqué la mort du jeune homme. Certes, la victime était couchée sur la chaussée au moment du choc. Il n’y a toutefois pas lieu d’examiner si elle a commis une faute plus grave, de gravité égale ou moins grave que la négligence d'A.________, vu l'absence de compensation des fautes en droit pénal (ATF 122 IV 17 c. 2c/bb). Il convient bien plus de relever que la règle de prudence dont la violation est reprochée à l'intimé doit précisément permettre de réagir à la présence inattendue d'une personne ou d'un objet sur la chaussée (TF 6B_1023/2010 du 3 mars 2011 c. 3. 2). Le comportement de la victime ne pourrait donc apparaître comme interruptif du rapport de causalité que s'il était établi que celui-ci est apparu dans le champ de vision du prévenu à un moment où il n'était plus en mesure de réagir efficacement, même en roulant à la vitesse adaptée aux circonstances, ce qui n'est toutefois pas le cas en l'occurrence, puisque, comme on l'a vu ci-avant, au regard de la distance de visibilité due aux feux de croisement de son véhicule et des conditions de la route, qui étaient bonnes, le prévenu était en mesure de réagir efficacement pour éviter la victime. Peu importe que l'intimé n'ait, comme il l'affirme, pas identifié la "tache" à un piéton. Cette solution découle de la jurisprudence stricte en la matière, de laquelle il n'y a pas de raison de s'écarter dans le cas d'espèce.</w:t>
      </w:r>
    </w:p>
    <w:p>
      <w:r>
        <w:rPr>
          <w:b/>
        </w:rPr>
        <w:t>E. 3.4</w:t>
      </w:r>
    </w:p>
    <w:p>
      <w:r>
        <w:t>Par conséquent, A.________ doit être condamné pour homicide par négligence au sens de l'art. 117 CP, toutes les conditions de cette infraction étant réalisées.</w:t>
      </w:r>
    </w:p>
    <w:p>
      <w:r>
        <w:rPr>
          <w:b/>
        </w:rPr>
        <w:t>E. 4</w:t>
      </w:r>
    </w:p>
    <w:p>
      <w:r>
        <w:t>Il reste à examiner la peine à infliger au prévenu.</w:t>
      </w:r>
    </w:p>
    <w:p>
      <w:r>
        <w:rPr>
          <w:b/>
        </w:rPr>
        <w:t>E. 4.1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 ATF 134 IV 17 c. 2.1 p. 19).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 4.2.2 p. 5).</w:t>
      </w:r>
    </w:p>
    <w:p>
      <w:r>
        <w:rPr>
          <w:b/>
        </w:rPr>
        <w:t>E. 4.2</w:t>
      </w:r>
    </w:p>
    <w:p>
      <w:r>
        <w:t>En l'espèce, A.________ a violé son devoir de prudence découlant des règles de la circulation routière. Compte tenu des circonstances, cette négligence peut être qualifiée de faute légère. Par ailleurs, le prénommé a eu un bon comportement suite à l’accident et celui-ci n’est pas resté sans conséquence pour lui (cf. jugt p. 27). La cour de céans estime qu'il convient de prononcer une peine de principe, d'une quotité modeste, soit une peine de dix jours-amende. Au regard du revenu réalisé par A.________ et de ses charges financières (cf. supra considérant 1, p. 10), le montant du jour-amende peut être fixé à 200 francs. On renoncera au prononcé de toute amende à titre de sanction immédiate. En définitive, une peine pécuniaire de dix jours-amende à 200 fr. le jour-amende, assortie du sursis fixé au minimum légal de deux ans, apparaît adéquate.</w:t>
      </w:r>
    </w:p>
    <w:p>
      <w:r>
        <w:rPr>
          <w:b/>
        </w:rPr>
        <w:t>E. 5</w:t>
      </w:r>
    </w:p>
    <w:p>
      <w:r>
        <w:t>En conclusion, les appels sont admis et le jugement attaqué modifié dans le sens des considérants qui précèdent.</w:t>
      </w:r>
    </w:p>
    <w:p>
      <w:r>
        <w:rPr>
          <w:b/>
        </w:rPr>
        <w:t>E. 5.1</w:t>
      </w:r>
    </w:p>
    <w:p>
      <w:r>
        <w:t>Vu l'issue de la cause, les frais de la procédure de première instance, y compris l'indemnité allouée par les premiers juges au conseil d'office des plaignants, doivent être mis à la charge d'A.________ (art. 426 al. 1, 1 ère phrase, CPP). Il en ira de même des frais d'appel (art. 428 al. 1 CPP). Ces frais comprennent l’indemnité allouée au conseil d’office des plaignants, par 2'038 fr. 70, TVA et débours compris.</w:t>
      </w:r>
    </w:p>
    <w:p>
      <w:r>
        <w:rPr>
          <w:b/>
        </w:rPr>
        <w:t>E. 5.2</w:t>
      </w:r>
    </w:p>
    <w:p>
      <w:r>
        <w:t>Vu la condamnation d'A.________, aucune indemnité de dépens de l'art. 429 CPP ne lui sera allouée . Il ne sera pas non plus accordé de dépens de deuxième instance aux plaignants (art. 433 CP), dans la mesure où une indemnité de conseil d'office pour la procédure d'appel à la charge de l'intimé est allouée à Me Isabelle Jaques.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