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237 vom 2. Mai 2012</w:t>
      </w:r>
    </w:p>
    <w:p>
      <w:r>
        <w:t>VD Tribunal cantonal, 2012-05-02, FR</w:t>
      </w:r>
    </w:p>
    <w:p>
      <w:r>
        <w:rPr>
          <w:b/>
        </w:rPr>
        <w:t xml:space="preserve">Quelle: </w:t>
      </w:r>
      <w:r>
        <w:t>https://mcp.opencaselaw.ch/entscheid/vd_findinfo_Jug___2012___237</w:t>
      </w:r>
    </w:p>
    <w:p>
      <w:r>
        <w:t>FR: VD_FINDINFO Jug / 2012 / 237 du 2 mai 2012</w:t>
      </w:r>
    </w:p>
    <w:p>
      <w:r>
        <w:t>IT: VD_FINDINFO Jug / 2012 / 237 del 2 maggio 2012</w:t>
      </w:r>
    </w:p>
    <w:p>
      <w:pPr>
        <w:pStyle w:val="Heading2"/>
      </w:pPr>
      <w:r>
        <w:t>Regeste</w:t>
      </w:r>
    </w:p>
    <w:p>
      <w:r>
        <w:t>DOMMAGES À LA PROPRIÉTÉ{DROIT PÉNAL}, CONSTATATION DES FAITS | 144 CP, 398 al. 3 let. b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G.________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G.________ a conclu à son acquittement et invoque une constatation incomplète ou erronée des faits au sens de l'art. 398 al. 2 let. b CPP. Il relève un certain nombre de contradictions entre sa version, celle de la plaignante et celle des témoins. Il soutient que les multiples explications de la plaignante auraient dû amener le tribunal de police à le libérer de tout grief.</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L'appelant a toujours nié les faits. Durant l'enquête, il a dit ne pas être certain d'avoir été sur place le jour en question. Aux débats de première instance, il a indiqué qu'il ne pouvait pas être sur place, B.P.________ ayant pris sa voiture pour aller chercher sa fille à Saint-Barthélémy. Le premier juge a fondé sa conviction sur le témoignage d'O.________ qui a confirmé avoir vu le prévenu circuler autour de la voiture de la plaignante avec un cutter rouge ainsi que sur la photo de la capote montrant que la déchirure avait été causée volontairement. Il a en outre écarté le courrier du 16 février 2011, jugé peu crédible, de l'amie du prévenu B.P.________ modifiant son témoignage du 9 novembre 2010 en ce sens qu'elle n'avait jamais été aux côtés de son ami le jour des faits, mais était au contraire allée chercher sa fille S.P.________ avec le véhicule du prévenu à Saint-Bathélémy. Le premier juge n'a pas relevé d'incohérences dans les déclarations de la plaignante. L'appelant fait état de contradictions dans le témoignage d'O.________. Aux débats d'appel, la Cour de céans a réentendu ce témoin qui a expliqué de façon plausible pourquoi et comment des contradictions étaient apparues dans ses déclarations. Ainsi, s'il n'a pas pu confirmer aux débats de première instance avoir vu le prévenu donner le coup de cutter, c'est à cause de l'écoulement du temps. Mais il est certain d'avoir vu celui-ci un cutter à la main ce soir-là et avoir constaté les dégâts sur la capote du véhicule de la plaignante. S'il avait voulu prendre fait et cause pour la plaignante comme tente de le soutenir l'appelant, il n'aurait pas nuancé ses propos en défaveur de cette dernière. Par ailleurs, il a spontanément et naïvement admis avoir eu accès au dossier avant l'audience d'appel, ce qui atteste de sa franchise. Au vu de ses éléments, la Cour de céans considère son témoignage comme crédible. L'appelant soutient qu'il ne pouvait pas se trouver à Suchy au moment des faits, son épouse étant allée chercher sa fille à Saint-Barthélémy avec sa voiture. Si le témoignage de S.P.________ aux débats d'appel a permis de confirmer la présence de B.P.________ à Saint-Barthélémy le soir du 15 avril 2010 aux alentours de 21h00 environ, il ne permet pas encore d'exclure la présence de l'appelant à Suchy ce soir-là. En effet, les événements ont très bien pu se passer avant que B.P.________ ne se rende à Saint-Barthélémy, les deux villages se situant à une dizaine de kilomètres l'un de l'autre, soit à moins de 15 minutes en voiture, et l'heure exacte des faits n'étant pas connue. Enfin, contrairement à ce qui est soutenu par l'appelant, les déclarations de C.________ ne sont pas contradictoires. Cette dernière a expliqué de manière plausible pourquoi elle avait attendu pour porter plainte. Pour l'essentiel, ses déclarations n'ont pas varié. En ce qui concerne les déclarations figurant dans le journal de poste de la police (P. 45/1), selon lesquelles elle n'aurait vu la déchirure de sa capote qu'en arrivant à Genève alors qu'elle soutient – tout comme le témoin O.________ – l'avoir constatée à Suchy déjà, il convient de relever que ce document n'a pas la valeur d'une audition et n'est pas signé par la plaignante. Il n'est pas exclu que l'agent de police ait mal compris ou mal retranscrit les propos. En effet, il ne ressort pas du témoignage de Z.________ que la plaignante se serait rendue compte de la déchirure à Genève seulement (PV audition 4). Au surplus, aux débats d'appel, la plaignante est apparue crédible et non revancharde.</w:t>
      </w:r>
    </w:p>
    <w:p>
      <w:r>
        <w:rPr>
          <w:b/>
        </w:rPr>
        <w:t>E. 3.3</w:t>
      </w:r>
    </w:p>
    <w:p>
      <w:r>
        <w:t>Au vu de ce qui précède, il n'y a en définitive aucune constatation erronée des faits tels que retenus dans le jugement entrepris. Au contraire, pour forger sa conviction, le Tribunal de première instance a tenu compte des témoignages qu'il a appréciés avec soin et des pièces au dossier. Il a expliqué de façon complète et détaillée pourquoi il ne pouvait suivre l'appelant dans ses explications et pourquoi les déclarations de la plaignante étaient crédibles et non pas contradictoires (jgt., pp. 10 à 12). Mal fondé, le grief de l'appelant doit être rejeté.</w:t>
      </w:r>
    </w:p>
    <w:p>
      <w:r>
        <w:rPr>
          <w:b/>
        </w:rPr>
        <w:t>E. 4</w:t>
      </w:r>
    </w:p>
    <w:p>
      <w:r>
        <w:t>La condamnation de l'appelant pour dommages à la propriété étant confirmée, il appartient encore à la Cour de céans d'examiner la peine infligée en première instance (art. 404 al. 2 CPP).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4.3</w:t>
      </w:r>
    </w:p>
    <w:p>
      <w:r>
        <w:t>En l'espèce, G.________ a déchiré la capote du cabriolet de son ancienne compagne dans la seule intention de lui nuire. A la décharge de l'appelant, le premier juge a, malgré une amende LCR, généreusement retenu son absence d'antécédents, bien que le Tribunal fédéral ait considéré que sauf circonstances exceptionnelles, cet élément a un effet neutre sur la fixation de la peine et n'a donc plus à être pris en considération dans un sens atténuant (ATF 136 IV 1 c. 2.6.4). Au regard de l'infraction commise, de la culpabilité de l'appelant et de sa situation personnelle, la quotité et le type de peine retenus par le premier juge sont adéquats et doivent être confirmés. L'octroi du sursis doit également être confirmé dans la mesure où l'appelant en remplit les conditions.</w:t>
      </w:r>
    </w:p>
    <w:p>
      <w:r>
        <w:rPr>
          <w:b/>
        </w:rPr>
        <w:t>E. 6</w:t>
      </w:r>
    </w:p>
    <w:p>
      <w:r>
        <w:t>L'appelant a conclu au rejet des conclusions civiles et à l'octroi d'une indemnité de 4'000 fr. à titre de frais d'avocat depuis le début de la procédure. L'appelant étant condamné pour dommages à la propriété, il doit verser à la plaignante le montant de ses conclusions civiles, lesquelles sont justifiées dans leur principe comme dans leur quotité et il n'a pas droit à l'allocation d'une indemnité au sens de l'art. 429 CPP.</w:t>
      </w:r>
    </w:p>
    <w:p>
      <w:r>
        <w:rPr>
          <w:b/>
        </w:rPr>
        <w:t>E. 7</w:t>
      </w:r>
    </w:p>
    <w:p>
      <w:r>
        <w:t>En conclusion, l'appel doit être rejeté et le jugement attaqué intégralement confirmé. Vu l'issue de la cause, les frais d'appel doivent être mis à la charge de G.________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