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2012 / 224 vom 14. September 2012</w:t>
      </w:r>
    </w:p>
    <w:p>
      <w:r>
        <w:t>VD Tribunal cantonal, 2012-09-14, FR</w:t>
      </w:r>
    </w:p>
    <w:p>
      <w:r>
        <w:rPr>
          <w:b/>
        </w:rPr>
        <w:t xml:space="preserve">Quelle: </w:t>
      </w:r>
      <w:r>
        <w:t>https://mcp.opencaselaw.ch/entscheid/vd_findinfo_Jug___2012___224</w:t>
      </w:r>
    </w:p>
    <w:p>
      <w:r>
        <w:t>FR: VD_FINDINFO Jug / 2012 / 224 du 14 septembre 2012</w:t>
      </w:r>
    </w:p>
    <w:p>
      <w:r>
        <w:t>IT: VD_FINDINFO Jug / 2012 / 224 del 14 settembre 2012</w:t>
      </w:r>
    </w:p>
    <w:p>
      <w:pPr>
        <w:pStyle w:val="Heading2"/>
      </w:pPr>
      <w:r>
        <w:t>Regeste</w:t>
      </w:r>
    </w:p>
    <w:p>
      <w:r>
        <w:t>CONTRAT D'ENTREPRISE GÉNÉRALE, PRIX DE L'OUVRAGE, RÉSILIATION, HYPOTHÈQUE LÉGALE DES ARTISANS ET ENTREPRENEURS, EXIGIBILITÉ | 839 CC, 363 CO, 373 CO, 377 CO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en remboursement du 1/3 de son coupon de justice.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