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 vom 11. Oktober 2011</w:t>
      </w:r>
    </w:p>
    <w:p>
      <w:r>
        <w:t>VD Tribunal cantonal, 2011-10-11, FR</w:t>
      </w:r>
    </w:p>
    <w:p>
      <w:r>
        <w:rPr>
          <w:b/>
        </w:rPr>
        <w:t xml:space="preserve">Quelle: </w:t>
      </w:r>
      <w:r>
        <w:t>https://mcp.opencaselaw.ch/entscheid/vd_findinfo_Jug___2012___21</w:t>
      </w:r>
    </w:p>
    <w:p>
      <w:r>
        <w:t>FR: VD_FINDINFO Jug / 2012 / 21 du 11 octobre 2011</w:t>
      </w:r>
    </w:p>
    <w:p>
      <w:r>
        <w:t>IT: VD_FINDINFO Jug / 2012 / 21 del 11 ottobre 2011</w:t>
      </w:r>
    </w:p>
    <w:p>
      <w:pPr>
        <w:pStyle w:val="Heading2"/>
      </w:pPr>
      <w:r>
        <w:t>Regeste</w:t>
      </w:r>
    </w:p>
    <w:p>
      <w:r>
        <w:t>LÉSION CORPORELLE SIMPLE, MENACE{DROIT PÉNAL}, CONDUITE EN ÉTAT D'IVRESSE, CONDUITE SANS PERMIS DE CONDUIRE OU MALGRÉ UN RETRAIT, LOI FÉDÉRALE SUR LES STUPÉFIANTS ET LES SUBSTANCES PSYCHOTROPES | 123 ch. 1 CP, 180 CP, 34 CP, 42 CP, 44 CP, 46 al. 1 CP, 47 CP, 91 al. 1 LCR, 99 ch. 3 LCR, 19 al. 1 LStup, 135 CPP (CH), 426 al. 1 CPP (CH), 428 al. 1 CPP (CH), 433 al. 2 CPP (CH), 433 al. 3 CPP (CH)</w:t>
      </w:r>
    </w:p>
    <w:p>
      <w:pPr>
        <w:pStyle w:val="Heading2"/>
      </w:pPr>
      <w:r>
        <w:t>Erwägungen</w:t>
      </w:r>
    </w:p>
    <w:p>
      <w:r>
        <w:rPr>
          <w:b/>
        </w:rPr>
        <w:t>E. 24</w:t>
      </w:r>
    </w:p>
    <w:p>
      <w:r>
        <w:t>novembre 2011, le prévenu a fait appel de ce jugement en concluant à sa libération du chef d'accusation de menaces (ch. 1), à la réduction de la peine infligée par le premier juge dans une mesure compatible avec l'octroi du sursis (ch. 2), au maintien du sursis accordé le</w:t>
      </w:r>
    </w:p>
    <w:p>
      <w:r>
        <w:rPr>
          <w:b/>
        </w:rPr>
        <w:t>E. 26</w:t>
      </w:r>
    </w:p>
    <w:p>
      <w:r>
        <w:t>novembre 2009 par le Tribunal de police de l'arrondissement de l'Est vaudois (ch. 3), à l'octroi du sursis pour l'entier de l'exécution de la nouvelle peine infligée (ch. 4), au rejet des conclusions civiles de G.________, ce dernier étant renvoyé à agir par la voie civile (ch. 5), et à une nouvelle répartition des frais et dépens de première instance compte tenu du sort de l'appel (ch. 6). Le Ministère public a renoncé à déposer une demande de non entrée en matière ou à déclarer un appel joint, par lettre du 9 décembre 2011. G.________ a présenté une demande de non-entrée en matière le 5 décembre 2011 en invoquant la tardiveté de l'annonce d'appel. Cette requête a été rejetée par décision du 20 décembre 2011 constatant que les délais légaux avaient été respectés. Le 20 décembre 2011, les parties ont été informées de la composition de la cour et citées à comparaître. Par lettre du 28 décembre 2011, le Parquet a renoncé à comparaître et à déposer des conclusions écrites. Il s'en est remis à justice. Une audience s'est tenue le 25 janvier 2012, au cours de laquelle l'appelant a été entendu. Par convention signée en cours d'audience, le plaignant G.________ a retiré sa plainte contre K.________ en contrepartie d'une somme de 6'000 fr., dont le prévenu s'est reconnu son débiteur, à verser pour solde de tous comptes concernant la présente affaire pénale, indemnisation de la perte de gain et dépens compris. Interpellé, K.________ a confirmé les déclarations qu'il avait faites devant le Juge d'instruction le 31 mai 2010 et a déclaré accepter le principe d'un travail d'intérêt général (ci-après : TIG). Pour le surplus, il a fourni des indications sur sa situation personnelle et a exposé qu'il suivait, depuis le mois d'octobre 2010, un traitement pour combattre son addiction à l'alcool, qu'à ce jour sa consommation était modérée et qu'il allait commencer une nouvelle période d'abstinence. En considération de la convention signée à l'audience, le prévenu n'a maintenu que les chiffres 3 et 4 de ses conclusions, soit celles tendant à la non révocation du sursis accordé le 26 novembre 2009 et à l'octroi d'un sursis pour l'entier de l'exécution de la nouvelle peine. C. Les faits retenus sont les suivants : 1. K.________, né le</w:t>
      </w:r>
    </w:p>
    <w:p>
      <w:r>
        <w:rPr>
          <w:b/>
        </w:rPr>
        <w:t>E. 30</w:t>
      </w:r>
    </w:p>
    <w:p>
      <w:r>
        <w:t>septembre 1961 à Orbe/VD, originaire du Locle, restaurateur, divorcé, est salarié d'une société anonyme dont il est propriétaire avec ses parents. Son salaire net se monte à environ 6'700 fr. par mois. Il ne reçoit pas de dividende et n'a pas de revenu annexe. Le prévenu verse une pension alimentaire mensuelle de 2'300 fr. en faveur de ses deux enfants mineurs et paie annuellement 12'000 fr. à 13'000 fr. pour ses impôts. Il loge avec ses parents et leur verse une contribution mensuelle de 1'000 fr. Son assurance-maladie s’élève à 500 fr. par mois. Il voyage en transports publics et paie une cinquantaine de francs par mois pour ses frais de transport, car il est sous retrait de permis et n'a pas de voiture. L'appelant fait l'objet de poursuites à hauteur de 20'000 fr. à 30'000 fr. environ. 2. Il ressort ce qui suit du casier judiciaire suisse de K.________ : - Le 10 mai 2005, le Juge d'instruction de l'Est vaudois a infligé au prévenu une amende 200 fr. avec sursis pendant un an pour injure; - le 29 novembre 2006, le Préfet de Vevey a sanctionné une ébriété qualifiée de 750 fr. d'amende avec sursis pendant un an; - le 16 janvier 2008, le Juge d'instruction de l'Est vaudois a derechef condamné l'intéressé pour injure, à une peine pécuniaire de 10 jours-amende à 90 fr. le jour; - le 26 novembre 2009, le Tribunal de police de l'Est vaudois a réprimé une infraction à l'art. 285 CP de 60 jours-amende à 100 fr. avec sursis pendant trois ans, ainsi que d'une amende de 500 fr. L'extrait du fichier fédéral des mesures administratives en matière de circulation routière (ci-après : fichier ADMAS) du prévenu fait état de deux retraits de permis de conduire pour ébriété en 2007 et en 2010. 3. Dans la soirée du 21 mars 2010, K.________ a été intercepté par la police à la rue d'Entre-Deux-Villes, à Vevey, alors qu'il conduisait sans être porteur du permis de conduire, en étant pris de boisson (1,23‰ au moment des faits, selon expertise). Il avait en outre consommé de la cocaïne. K.________ a été dénoncé au Juge d'instruction de l'Est vaudois. En droit : 1. 1.1. Interjeté dans les formes et délais légaux contre le jugement d'un tribunal de première instance ayant clos la procédure (art. 398 al. 1 CPP, Code de procédure pénale suisse du 5 octobre 2007; RS 312.0), l'appel est recevable.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2. Il y a lieu de prendre acte pour valoir jugement de l'accord passé devant l'autorité de céans. De même, il convient de prendre acte du retrait de plainte intervenu devant la cour de céans alors que le jugement entrepris n'est pas encore exécutoire (art. 33 CP). Ce retrait entraîne, pour l'appelant, la fin de la poursuite pénale pour les infractions aux art. 123 ch. 1 CP (lésions corporelles simples) et 180 al. 1 CP (menaces) qui se poursuivent sur plainte. K.________ doit donc être libéré de ces chefs d'accusation. K.________ doit être condamné pour conduite en état d'ébriété qualifiée, défaut du port du permis de conduire et contravention à la Loi fédérale sur les stupéfiants. La première infraction est passible d'une peine privative de liberté de trois ans au plus ou d'une peine pécuniaire, les deux autres sont passibles d'une amende. 3. 3.1 Pour sanctionner les contraventions, il y a lieu de confirmer l'amende de 1'000 fr. infligée par le premier juge, convertible, en cas de défaut fautif de paiement, en une peine privative de liberté de substitution de 10 jours, le taux de conversion de cette amende étant, au demeurant, conforme aux normes en vigueur (art. 106 CP; CAPE 7 octobre 2011/61 c.3.1.3 et la jurisprudence citée). 3.2 Il faut par ailleurs fixer une nouvelle peine pour l'infraction de conduite en état d'ébriété qualifiée en tant compte des éléments nouveaux révélés en appel.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Le juge dispose d'un large pouvoir d'appréciation dans la fixation de la peine (ATF 134 IV 17 c. 2.1 p. 19). D'après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3.2.2 En l'espèce, il convient préalablement de déterminer si les conditions du sursis sont réunies ou non, point déterminant au regard de l'art. 41 al. 1 CP. Cette question s'examine selon les critères posés par l'art. 42 CP, qui ont été rappelés dans l'arrêt publié aux ATF 135 IV 180 c. 2.1. Il y est renvoyé. Le sursis est désormais la règle dont on ne peut s'écarter qu'en présence d'un pronostic défavorable. Il prime en cas d'incertitude (ATF 134 IV 1 c. 4.2.2). Le premier juge n'a relevé que des éléments à charge chez ce prévenu déféré pour la cinquième fois devant l'autorité judiciaire et dont le défaut aux débats fixés l'avait contraint à disjoindre une sixième affaire à juger ultérieurement. Il a encore noté que l'ébriété au volant et la violence étaient "[…]les deux mamelles pénales[…]" de K.________, qui, en persistant dans le défaut, faisait montre d'une indifférence manifeste à l'endroit des sanctions pénales. Le pronostic était donc nettement défavorable (cf. jugement, p. 9). Or, en audience d'appel le prévenu s'est engagé à dédommager le plaignant et à suivre consciencieusement le traitement entrepris pour lutter contre son alcoolisme. Il ressort en outre de ses propos tenus à l'audience précitée que sa situation personnelle et économique est stable : l'appelant vit avec ses parents et travaille dans la société anonyme dont il est propriétaire avec eux, pour un salaire mensuel net de 6'700 fr. environ. Au vu des faits révélés en appel, le pronostic n'apparaît pas défavorable et un sursis peut être accordé, ce qui exclut en soi le prononcé d'une courte peine privative de liberté. Il se justifie en conséquence de prononcer une peine sous la forme d'un travail d'intérêt général, auquel le prévenu a consenti sur le principe. Sous l'angle de la prévention spéciale et compte tenu des condamnations précédentes, une peine pécuniaire n'entre pas en considération. La quotité du travail d'intérêt général sera fixée à 180 heures. 3.3.1 L'art. 44 al. 1 CP prévoit que si le juge suspend partiellement ou totalement l'exécution d'une peine, il impartit au condamné un délai d'épreuve de deux à cinq ans.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 Dans le cas présent, une rechute ne peut pas être complètement exclue. En effet, l'appelant reconnaît sa dépendance à l'alcool et en consomme encore modérément malgré le suivi mis en place pour traiter son addiction. Dans ces circonstances, un délai d’épreuve de 5 ans est nécessaire pour cadrer suffisamment le condamné. 3.3.2 Le juge qui suspend totalement ou partiellement l'exécution d'une peine peut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 2.1 in TF 6B_626/2008 du 11 novembre 2008 c 6.1). En application de l'art. 94 CP et dans un but éducatif, le sursis accordé à K.________ sera subordonné au respect de deux règles de conduite, à savoir la poursuite de son traitement contre l'addiction à l'alcool, qui sera contrôlé, et l'exécution, dans les délais prévus, de l'engagement souscrit tendant à l'indemnisation de G.________. 4. Il faut encore se demander si la révocation du sursis accordé le 26 novembre 2009 se justifie. 4.1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Le juge doit motiver sa décision sur ce point, de manière à ce que l'intéressé puisse au besoin la contester utilement et l'autorité de recours exercer son contrôle (TF 6B_855/2010 du 7 avril 2011 c. 2.1 et 2.2 et la jurisprudence citée). 4.2 En l'espèce, le premier juge a révoqué le sursis antérieur sans plus ample motivation, ce qui viole l'art. 50 CP. Il convient de combler cette lacune. K.________ est jugé dans la présente procédure pour des infractions commises pendant le délai d'épreuve accordé en novembre 2009. Or, pour révoquer le sursis accordé en 2009, il faut encore que le pronostic soit défavorable quant au comportement futur du condamné nonobstant les effets de la peine infligée dans la présente procédure. Ladite peine est assortie d'un long sursis, lui-même subordonné au respect de deux règles de conduite à but éducatif et de resocialisation. La première (le suivi sous contrôle d'une cure de sevrage) donne au prévenu une chance de s'affranchir durablement de son problème d'alcool induisant les infractions à la LCR et la violence. La seconde (dédommager la victime) l'aide à prendre conscience des conséquences de ses actes et à s'amender. En outre, en imposant de telles règles de conduite, l'autorité de céans montre au prévenu la confiance qu'elle a placée en lui, confiance qu'il semble en mesure de ne pas décevoir si l'on tient compte de son attitude en appel. Ainsi, le pronostic quant au comportement futur de l'appelant n'est pas défavorable et il convient de renoncer à révoquer le sursis accordé le 26 novembre 2009. Cependant, pour tenir compte de la fragilité du condamné et appuyer l'effet de la nouvelle peine, on prolongera ledit sursis d'un an et demi et on le subordonnera au respect des règles de conduite décrites ci-dessus. 5. Il reste à examiner la question des frais de première instance mis à la charge du recourant. 5.1 S eul un comportement fautif au regard du droit civil peut justifier la mi- se des frais à la charge du prévenu contre lequel la plainte retirée avait été déposée. Le comportement fautif du prévenu doit être à l'origine de l'ouverture de l'enquête pénale ou alors, il doit s'agir d'une "faute procédurale",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(CAPE 7 octobre 2011/61 c. 6.1, ainsi que la doctrine et la jurisprudence citées). 5.2 Dans le cas présent, il est établi que le comportement de K.________ est à l'origine de l'ouverture de l'action pénale, et ce n'est finalement qu'en raison du retrait de plainte de G.________ à l'audience d'appel que le prévenu a été libéré des chefs d'accusation de menaces et de lésions corporelles simples. Le comportement de l'appelant, qui, au demeurant, a prolongé la procédure en faisant défaut en première instance (jugement, p. 9) et en contestant des éléments de fait pourtant dûment prouvés, se trouve à l'évidence en lien de causalité avec les frais de justice engagés dans la présente cause. Il se justifie donc de mettre à sa charge l'entier des frais de première instance (art. 426 al. 1 CPP) , dont le montant est pour le surplus conforme au tarif des frais judiciaires pénaux. 6. 6.1 En définitive, l'appel doit être partiellement admis dans le sens des considérants. 6.2 Vu le sort de l'appel, les frais de seconde instance, qui comprennent l'indemnité due à son défenseur d'office, doivent être mis à la charge de K.________, à raison d'une moitié, le solde doit être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