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181 vom 6. März 2012</w:t>
      </w:r>
    </w:p>
    <w:p>
      <w:r>
        <w:t>VD Tribunal cantonal, 2012-03-06, FR</w:t>
      </w:r>
    </w:p>
    <w:p>
      <w:r>
        <w:rPr>
          <w:b/>
        </w:rPr>
        <w:t xml:space="preserve">Quelle: </w:t>
      </w:r>
      <w:r>
        <w:t>https://mcp.opencaselaw.ch/entscheid/vd_findinfo_Jug___2012___181</w:t>
      </w:r>
    </w:p>
    <w:p>
      <w:r>
        <w:t>FR: VD_FINDINFO Jug / 2012 / 181 du 6 mars 2012</w:t>
      </w:r>
    </w:p>
    <w:p>
      <w:r>
        <w:t>IT: VD_FINDINFO Jug / 2012 / 181 del 6 marzo 2012</w:t>
      </w:r>
    </w:p>
    <w:p>
      <w:pPr>
        <w:pStyle w:val="Heading2"/>
      </w:pPr>
      <w:r>
        <w:t>Regeste</w:t>
      </w:r>
    </w:p>
    <w:p>
      <w:r>
        <w:t>CONDUITE EN ÉTAT D'IVRESSE, SOUSTRACTION À LA PRISE DE SANG, VIOLATION DES DEVOIRS EN CAS D'ACCIDENT, FIXATION DE LA PEINE, AMENDE, PEINE PÉCUNIAIRE | 22 CP, 90 ch. 1 LCR, 91 al. 1 LCR, 91a al. 1 LCR, 92 al. 1 LCR</w:t>
      </w:r>
    </w:p>
    <w:p>
      <w:pPr>
        <w:pStyle w:val="Heading2"/>
      </w:pPr>
      <w:r>
        <w:t>Erwägungen</w:t>
      </w:r>
    </w:p>
    <w:p>
      <w:r>
        <w:rPr>
          <w:b/>
        </w:rPr>
        <w:t>E. 1.1</w:t>
      </w:r>
    </w:p>
    <w:p>
      <w:r>
        <w:t>Interjeté dans les forme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E.________ conteste les faits tels que retenus par le premier juge et invoque une violation de la présomption d'innocence.</w:t>
      </w:r>
    </w:p>
    <w:p>
      <w:r>
        <w:rPr>
          <w:b/>
        </w:rPr>
        <w:t>E. 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2.1.1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(TF 6B_91/2011 du 26 avril 2011 c. 3.2;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Un faisceau d'indices peut toutefois suffire (Piquerez/Macaluso, Procédure pénale suisse, 3 ème éd., 2011, n. 574).</w:t>
      </w:r>
    </w:p>
    <w:p>
      <w:r>
        <w:rPr>
          <w:b/>
        </w:rPr>
        <w:t>E. 2.1.2</w:t>
      </w:r>
    </w:p>
    <w:p>
      <w:r>
        <w:t>Dans certains cas, le fardeau de la preuve incombe au prévenu. Ainsi lorsque le prévenu invoque des faits favorables susceptibles d'exclure sa culpabilité ou de l'amoindrir, il doit en apporter la preuve car il devient lui-même demandeur en opposant une exception à l'action publique, conformément à l'adage reus in excipiendo fit actor (Piquerez/Macaluso, Procédure pénale suisse, Bâle 2011, nn. 553 s.). Il en résulte que si le prévenu estime que certaines preuves peuvent le disculper, il lui incombe d'en requérir lui-même l'administration (TF 6P.90/2003 du 2 septembre 2003 c. 2.1.5).</w:t>
      </w:r>
    </w:p>
    <w:p>
      <w:r>
        <w:rPr>
          <w:b/>
        </w:rPr>
        <w:t>E. 2.2</w:t>
      </w:r>
    </w:p>
    <w:p>
      <w:r>
        <w:t>En l'espèce, l'appelant conteste avoir été au volant de son véhicule. Il a expliqué qu'une personne, qu'il aurait rencontrée le soir même en discothèque mais dont il ne connaît pas le nom et qui mesure 10 cm de moins que lui, aurait pris le volant pour le raccompagner; lui-même se serait allongé sur la banquette arrière. L'appelant a précisé que l'inconnu aurait causé l'accident. E.________ a en outre affirmé n'avoir pas voulu prendre les coordonnées de cette personne afin de ne pas lui causer de soucis, sachant qu'elle risquait un retrait de permis de conduire. Cette personne serait ensuite rentrée à pied chez elle car tous les taxis étaient occupés. A l'audience de la Cour de céans, l'appelant a indiqué n'avoir retrouvé aucune trace de cette personne qui s'est évaporée dans la nature.</w:t>
      </w:r>
    </w:p>
    <w:p>
      <w:r>
        <w:rPr>
          <w:b/>
        </w:rPr>
        <w:t>E. 2.2.1</w:t>
      </w:r>
    </w:p>
    <w:p>
      <w:r>
        <w:t>Le Tribunal de première instance a retenu qu'E.________ était bel et bien au volant de son véhicule le matin des faits. A l'appui de sa conviction, il a exposé que le siège avant conducteur du véhicule était réglé à la taille du prévenu, en se référant au rapport de police qui constatait qu'une personne de taille inférieure n'aurait pas pu atteindre le fond du pédalier tout en tenant le volant (P. 4, p. 2). Le premier juge a considéré qu'il était incompréhensible que le prévenu n'ait pas pris l'identité de son conducteur du matin alors même que ce dernier avait sérieusement endommagé sa voiture, sans parler de la barrière et des plantations du voisin. Il a estimé que la version des faits présentée par l'appelant n'était pas crédible dans la mesure où l'inconnu, qui n'avait pas consommé d'alcool ce soir-là, n'avait rien à craindre de la police. Enfin, d'après le Tribunal de police, E.________ travaillant dans le domaine des assurances, il ne pouvait pas lui échapper que les dommages occasionnés à son véhicule allaient lui être imputés alors qu'ils auraient pu être pris en charge par l'assurance du soi-disant conducteur.</w:t>
      </w:r>
    </w:p>
    <w:p>
      <w:r>
        <w:rPr>
          <w:b/>
        </w:rPr>
        <w:t>E. 2.2.2</w:t>
      </w:r>
    </w:p>
    <w:p>
      <w:r>
        <w:t>L'appréciation du premier juge ne prête pas le flanc à la critique. La version du déroulement des faits présentée par E.________ est rocambolesque. Elle est dictée, à l'évidence, par la crainte d'un retrait de permis de conduire. On observe encore, qu'allongé sur la banquette arrière, l'appelant ne pouvait pas guider l'inconnu qui ne connaissait pas le chemin du retour. Le fait que l'appelant n'ait pas pris l'identité de l'inconnu pour ne pas lui nuire n'est pas non plus crédible. Premièrement, comme l'a relevé le premier juge, E.________ travaillant dans le domaine de l'assurance ne pouvait pas ignorer que les dommages occasionnés allaient lui être imputés alors qu'ils auraient pu être pris en charge par l'assurance du prétendu inconnu. Deuxièmement, si le soi-disant inconnu était effectivement sobre, il ne risquait pas de se voir retirer son permis de conduire. Au demeurant, l'appelant ne peut pas davantage se prévaloir du fait qu'il était incapable d'apprécier la situation au moment des faits et qu'il n'aurait pas pensé à prendre les coordonnées de l'inconnu en raison de son important taux d'alcool dans le sang. En effet, le prétexte avancé de ne pas compromettre l'inconnu démontre précisément une forme de lucidité et de réflexion qui ne concorde pas avec un état de fatigue et d'imprégnation alcoolique. Enfin, l'allégation selon laquelle tous les taxis étaient occupés, obligeant l'inconnu à rentrer à pied à Vevey, n'est également pas plausible, ce d'autant moins que quelques minutes auparavant, l'appelant avait pris un taxi pour aller chercher sa voiture stationnée à Clarens. Enfin, E.________ n'a entrepris aucune démarche pour retrouver ce soi-disant inconnu et n'a requis l'administration d'aucune pièce complémentaire afin d'étayer sa version des faits alors même que la possibilité de le faire lui a été donnée (P. 13). Au vu des éléments qui précèdent, les faits sont suffisamment établis et le premier juge n'a pas violé la présomption d'innocence en retenant qu'E.________ était bel et bien au volant de son véhicule au moment de l'accident.</w:t>
      </w:r>
    </w:p>
    <w:p>
      <w:r>
        <w:rPr>
          <w:b/>
        </w:rPr>
        <w:t>E. 3</w:t>
      </w:r>
    </w:p>
    <w:p>
      <w:r>
        <w:t>L'appelant conteste s'être rendu coupable de tentative d'opposition ou de dérobade aux mesures visant à déterminer l'incapacité de conduire.</w:t>
      </w:r>
    </w:p>
    <w:p>
      <w:r>
        <w:rPr>
          <w:b/>
        </w:rPr>
        <w:t>E. 3.1</w:t>
      </w:r>
    </w:p>
    <w:p>
      <w:r>
        <w:t>Selon l'art. 91a LCR (Loi fédérale du 19 décembre 1958 sur la circulation routière; RS 741.01),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L'art. 51 LCR réglemente les devoirs en cas d'accident. Dans ce cas, toutes les personnes impliquées devront s'arrêter immédiatement (al. 1). Lorsque l'accident n'a causé que des dommages matériels, l'auteur doit avertir tout de suite le lésé en indiquant son nom et son adresse et, s'il ne peut pas entrer en contact avec le lésé, informer sans délai la police (al. 3).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(ATF 120 IV 73 confirmé à l'ATF 124 IV 175).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(TF 6B_216/2010 du 11 mai 2010, c. 3.1).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En l'absence de signes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saurait conclure à une haute vraisemblance (TF 6S.435/2001 du 8 août 2001 c. 2 e ; Jeanneret, Les dispositions pénales de la Loi sur la circulation routière, Berne 2007, n. 28 ad art. 91a LCR). Enfin, l'infraction peut être commise intentionnellement ou par négligence (art. 100 ch. 1 al. 1 LCR). Le dol éventuel est punissable. Il y a tentative si le résultat nécessaire à la consommation de l’infraction ne se produit pas (art. 22 CP).</w:t>
      </w:r>
    </w:p>
    <w:p>
      <w:r>
        <w:rPr>
          <w:b/>
        </w:rPr>
        <w:t>E. 3.2</w:t>
      </w:r>
    </w:p>
    <w:p>
      <w:r>
        <w:t>En l'espèce, E.________ au volant de son véhicule a endommagé la barrière et la haie de son voisin. A aucun moment il n'a pris le soin d'informer immédiatement le lésé, en lui laissant son nom et ses coordonnées, ou la police, de l'accident, alors que le devoir lui en incombait (art. 51 al. 3 LCR). L'appelant savait très bien que son taux d'alcool était élevé au moment de l'accident et qu'il risquait un retrait de permis. De plus, il n'a donné aucune explication claire sur la survenance de l'accident, la cause de celui-ci demeurant incompréhensible. Ce n'est que grâce à l'appel d'un inconnu et à la plaque d'immatriculation retrouvée sur les lieux de l'accident qu'il a été possible pour la police de remonter jusqu'à l'appelant. Au demeurant, la police a constaté dans son rapport que l'appelant était fortement alcoolisé et qu'une forte odeur émanait de sa chambre et que lorsqu'elle lui a demandé de la suivre, E.________ a trouvé différents prétextes, tel que repasser son pull, afin de perdre du temps. Au vu de ces éléments, il y a lieu de confirmer l'appréciation des premiers juges selon laquelle E.________ a violé les devoirs en cas d'accident et a tenté de se dérober aux mesures visant à déterminer l'incapacité de conduire.</w:t>
      </w:r>
    </w:p>
    <w:p>
      <w:r>
        <w:rPr>
          <w:b/>
        </w:rPr>
        <w:t>E. 4</w:t>
      </w:r>
    </w:p>
    <w:p>
      <w:r>
        <w:t>L’appelant conteste la peine infligée.</w:t>
      </w:r>
    </w:p>
    <w:p>
      <w:r>
        <w:rPr>
          <w:b/>
        </w:rPr>
        <w:t>E. 4.1</w:t>
      </w:r>
    </w:p>
    <w:p>
      <w:r>
        <w:t>La fixation de la peine est régie par l'art. 47 CP, qui correspond à l'art. 63 aCP et à la jurisprudence y relative qui garde donc sa valeur. Selon l'art. 50 CP, le juge doit motiver sa décision de manière suffisante. Sa motivation doit permettre de vérifier s'il a été tenu compte de tous les éléments pertinents et comment ils ont été appréciés (cf. ATF 134 IV 1 c. 4.2.1; ATF 128 IV 193 c. 3a).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w:t>
      </w:r>
    </w:p>
    <w:p>
      <w:r>
        <w:rPr>
          <w:b/>
        </w:rPr>
        <w:t>E. 4.2</w:t>
      </w:r>
    </w:p>
    <w:p>
      <w:r>
        <w:t>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Selon la jurisprudence (ATF 134 IV 60 c. 6),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[Loi fédérale sur la poursuite pour dettes et la faillite du 11 avril 1889; RS 281.1])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 1.1.5).</w:t>
      </w:r>
    </w:p>
    <w:p>
      <w:r>
        <w:rPr>
          <w:b/>
        </w:rPr>
        <w:t>E. 4.3.1</w:t>
      </w:r>
    </w:p>
    <w:p>
      <w:r>
        <w:t>En l'espèce, l’appelant s’est rendu coupable de violation simple des règles de la circulation routière, tentative d'opposition ou dérobade aux mesures visant à déterminer l'incapacité de conduire, conducteur se trouvant dans l'incapacité de conduire et violation des devoirs en cas d'accident. Tout au long de la procédure, il n'a fait preuve d'aucun amendement ni de prise de conscience. Au contraire, il a persisté dans la dénégation. Il a inventé l'histoire de l'inconnu dans le seul but d'échapper à un retrait du permis de conduire. Ainsi, la peine de 80 jours-amende prononcée par le premier juge est adéquate au regard du concours des infractions commises, de l'ivresse caractérisée et de l'absence totale de prise de conscience déduite des dénégations.</w:t>
      </w:r>
    </w:p>
    <w:p>
      <w:r>
        <w:rPr>
          <w:b/>
        </w:rPr>
        <w:t>E. 4.3.2</w:t>
      </w:r>
    </w:p>
    <w:p>
      <w:r>
        <w:t>S'agissant de la quotité du jour-amende, celle-ci ne prête pas le flanc à la critique. E.________ perçoit un revenu mensuel d'environ 4'000 fr. et vit chez son père à qui il paye 500 fr. par mois pour les frais du ménage. Au vu du peu de charges que supporte l'appelant, la fixation du jour-amende à 75 fr. n'est pas excessive. Il est rappelé qu'il n'y a pas lieu de tenir compte du loyer et des dettes somptuaires pour le calcul du jour-amende. En définitive, la quotité de la peine et du jour-amende est confirmée au vu des infractions commises, de la culpabilité de l'appelant, de sa situation personnelle et de l’effet de la peine sur son avenir.</w:t>
      </w:r>
    </w:p>
    <w:p>
      <w:r>
        <w:rPr>
          <w:b/>
        </w:rPr>
        <w:t>E. 5</w:t>
      </w:r>
    </w:p>
    <w:p>
      <w:r>
        <w:t>Enfin, l'appelant conteste le montant de l'amende à titre de sanction immédiate.</w:t>
      </w:r>
    </w:p>
    <w:p>
      <w:r>
        <w:rPr>
          <w:b/>
        </w:rPr>
        <w:t>E. 5.1</w:t>
      </w:r>
    </w:p>
    <w:p>
      <w:r>
        <w:t>Conformément à l'art. 42 al. 4 CP, le juge peut prononcer, en plus d'une peine assortie du sursis, une peine pécuniaire sans sursis ou une amende selon l'art. 106 CP. Ce type de peine entre surtout en ligne de compte lorsqu'on souhaite accorder à l'auteur de l'infraction l'exécution avec sursis de la peine pécuniaire ou privative de liberté; toutefois, dans certaines situations, on aimerait lui infliger une sanction dont il se souviendra en lui imposant une peine pécuniaire dont il doit s'acquitter, ou une amende (ATF 135 IV 188 c. 3.3, JT 2011 IV 57). Il s'agit d'une forme d'admonition à l'adresse du condamné afin d'attirer son attention sur le sérieux de la situation tout en lui démontrant ce qui l'attend s'il ne s'amende pas (ATF 134 IV 60 c. 7.3.1). Le cumul des peines sert ici des buts de prévention spéciale. La peine privative de liberté et la peine pécuniaire assortie du sursis sont d'importance prépondérante, tandis que la peine pécuniaire cumulée sans sursis et l'amende n'ont qu'une signification secondaire. La peine cumulée ne doit pas conduire à une aggravation de la peine globale ou au prononcé d'une peine supplémentaire. Elle permet uniquement de prononcer une sanction appropriée aux faits et à l'auteur tout en restant dans les limites d'une peine adaptée à la culpabilité de l'auteur (ATF 135 IV 188 c. 3.3 et la réf. cit.; cf. ég. TF 6B_61/2010 du 27 juillet 2010, c. 5).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 3.4.4). La règle selon laquelle la peine accessoire de l’art. 42 al. 4 CP ne doit pas dépasser 20% se calcule sur le total des deux peines cumulées, soit l'addition de la peine suspendue et de la peine ferme infligée à titre de sanction immédiate calculées en jours et non pas en francs (ATF 135 IV 188 c. 3.4.4).</w:t>
      </w:r>
    </w:p>
    <w:p>
      <w:r>
        <w:rPr>
          <w:b/>
        </w:rPr>
        <w:t>E. 5.2</w:t>
      </w:r>
    </w:p>
    <w:p>
      <w:r>
        <w:t>En l'espèce, E.________ a été mis au bénéfice du sursis, les conditions d'octroi étant réalisées. En sus de la peine pécuniaire avec sursis, le premier juge a condamné E.________ à une amende de 1'125 fr. à titre de sanction immédiate. Cette peine se justifie du fait que l'appelant n'a montré aucune prise de conscience. Le montant de l'amende représente moins de 16% de la peine totale, respectivement moins de 20% de la peine principale, soit une proportion admise par la jurisprudence. L'amende prononcée doit dès lors être confirmée.</w:t>
      </w:r>
    </w:p>
    <w:p>
      <w:r>
        <w:rPr>
          <w:b/>
        </w:rPr>
        <w:t>E. 6</w:t>
      </w:r>
    </w:p>
    <w:p>
      <w:r>
        <w:t>En définitive, l'appel, mal fondé, est rejeté et la décision du Tribunal de première instance intégralement confirmée. Vu l'issue de la cause, les frais de la procédure d'appel, comprenant l'émolument du présent jugement, par 1'720 fr. (art. 21 al. 1 TFJP [Tarif des frais judiciaires pénaux du 28 septembre 2010; RSV 312.03.1]), doivent être mis à la charge d'E.________ (art. 428 al. 1 CPP). La Cour d’appel pénale appliquant les articles 34, 42, 47, 49, 106 CP; 90 ch. 1, 91 al. 1, 2 e phrase, 22 CP ad 91a al. 1, 92 al. 1 LCR; et 398 ss CPP prononce : I. L’appel est rejeté. II. Le jugement rendu le 6 mars 2012 par le Tribunal de police de l'arrondissement de l'Est vaudois est confirmé selon le dispositif suivant : " I. Condamne E.________ pour violation simple des règles de la circulation routière, tentative d'opposition ou dérobade aux mesures visant à déterminer l'incapacité de conduire, conducteur se trouvant dans l'incapacité de conduire et violation des devoirs en cas d'accident, à une peine pécuniaire de 80 (huitante) jours, le jour-amende étant fixé à 75 fr. (septante-cinq francs), avec sursis pendant 2 ans; II. Condamne E.________ à une amende à titre de sanction immédiate de 1'125 fr. (mille cent vingt-cinq francs), peine convertible en 15 jours de peine privative de liberté de substitution en cas de non paiement fautif; III. Met les frais de la cause, par 1'279 fr. 60, à la charge d'E.________". III. Les frais d'appel, par 1'720 fr. (mille sept cent vingt francs) sont mis à la charge d'E.________. IV. Le présent jugement est exécutoire. Le président :              La greffière : Du 4 juin 2012 Le dispositif du jugement qui précède est communiqué à l'appelant et aux autres intéressés. La greffière : Du Le jugement qui précède, dont la rédaction a été approuvée à huis clos, est notifié, par l'envoi d'une copie complète, à : - Me Astyanax Peca, avocat (pour E.________), - Ministère public central, et communiqué à : ‑ Mme la Présidente du Tribunal de police de l'arrondissement de l'Est vaudois, - Ministère public de l'arrondissement de l'Est vaudois, - Service des automobiles et de la navigation (NIP :00.002.171.849),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