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146 vom 29. November 2007</w:t>
      </w:r>
    </w:p>
    <w:p>
      <w:r>
        <w:t>VD Tribunal cantonal, 2007-11-29, FR</w:t>
      </w:r>
    </w:p>
    <w:p>
      <w:r>
        <w:rPr>
          <w:b/>
        </w:rPr>
        <w:t xml:space="preserve">Quelle: </w:t>
      </w:r>
      <w:r>
        <w:t>https://mcp.opencaselaw.ch/entscheid/vd_findinfo_Jug___2012___146</w:t>
      </w:r>
    </w:p>
    <w:p>
      <w:r>
        <w:t>FR: VD_FINDINFO Jug / 2012 / 146 du 29 novembre 2007</w:t>
      </w:r>
    </w:p>
    <w:p>
      <w:r>
        <w:t>IT: VD_FINDINFO Jug / 2012 / 146 del 29 novembre 2007</w:t>
      </w:r>
    </w:p>
    <w:p>
      <w:pPr>
        <w:pStyle w:val="Heading2"/>
      </w:pPr>
      <w:r>
        <w:t>Regeste</w:t>
      </w:r>
    </w:p>
    <w:p>
      <w:r>
        <w:t>RELIEF, LEX MITIOR | 403 CPP, 368 CPP (CH)</w:t>
      </w:r>
    </w:p>
    <w:p>
      <w:pPr>
        <w:pStyle w:val="Heading2"/>
      </w:pPr>
      <w:r>
        <w:t>Erwägungen</w:t>
      </w:r>
    </w:p>
    <w:p>
      <w:r>
        <w:rPr>
          <w:b/>
        </w:rPr>
        <w:t>E. 2</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contre un jugement d’un tribunal de première instance ayant clos la procédure (art. 398 al. 1 CPP), l'appel de N.________ est recevable. Il y a donc lieu d'entrer en matière sur le fond.</w:t>
      </w:r>
    </w:p>
    <w:p>
      <w:r>
        <w:rPr>
          <w:b/>
        </w:rPr>
        <w:t>E. 3</w:t>
      </w:r>
    </w:p>
    <w:p>
      <w:r>
        <w:t>L'appel relève de la procédure écrite, seul un point de droit devant être tranché (art. 406 al. 1 let. a CPP), à savoir la question de l'admission de la demande de nouveau jugement.</w:t>
      </w:r>
    </w:p>
    <w:p>
      <w:r>
        <w:rPr>
          <w:b/>
        </w:rPr>
        <w:t>E. 4.1</w:t>
      </w:r>
    </w:p>
    <w:p>
      <w:r>
        <w:t>Aux termes de l'art. 452 al. 2 CPP, les demandes de nouveau jugement présentées après l'entrée en vigueur du présent code par les personnes qui ont été jugées dans le cadre d'une procédure par défaut selon l'ancien droit sont appréciées à la lumière du droit qui leur est le plus favorable. Le jugement par défaut a été prononcé le 29 novembre 2007. La demande de nouveau jugement, déposée le 20 octobre 2011, est postérieure à l'entrée en vigueur du CPP. Il faut donc comparer concrètement les conditions prévues par les art. 403 et suivants CPP-VD par rapport à celles fixées dans le nouveau droit de procédure pénale fédérale aux art. 368 ss CPP pour déterminer le régime qui accorde le plus facilement le droit d'obtenir un nouveau jugement, étant précisé qu'à facilités égales, le CPP-VD prime.</w:t>
      </w:r>
    </w:p>
    <w:p>
      <w:r>
        <w:rPr>
          <w:b/>
        </w:rPr>
        <w:t>E. 4.1.1</w:t>
      </w:r>
    </w:p>
    <w:p>
      <w:r>
        <w:t>Conformément à l'art. 368 al. 2 CPP, le condamné expose brièvement dans sa demande les raisons qui l’ont empêché de participer aux débats. Selon le message du Conseil fédéral, si la motivation a été omise, le tribunal impartit au condamné un délai supplémentaire (FF 2005 p. 1285). La doctrine conteste toutefois cet octroi automatique d'un délai de sauvegarde et estime que le condamné dont la demande n'est pas motivée peut uniquement requérir la restitution du délai de 10 jours de l'art. 368 CPP aux conditions de l'art. 94 CPP, soit en la formant dans les 30 jours dès la fin de l'empêchement et en justifiant l'absence de faute (Thalmann, op. cit., n. 10 ad art. 368 CPP). De plus, le droit au nouveau jugement n'est ouvert que si le défaut du condamné reposait sur une excuse valable (Thalmann, op. cit., n. 13 ad art. 368 CPP). L'absence du prévenu qui se trouve à l'étranger alors qu'il sait qu'il fait l'objet d'une enquête pénale, qu'il a été détenu préventivement dans ce cadre et qu'il sera prochainement convoqué à une audience de jugement est d'ailleurs considérée comme fautive dans la jurisprudence (Thalmann, op. cit., n. 20 ad art. 368 CPP et les références citées).</w:t>
      </w:r>
    </w:p>
    <w:p>
      <w:r>
        <w:rPr>
          <w:b/>
        </w:rPr>
        <w:t>E. 4.1.2</w:t>
      </w:r>
    </w:p>
    <w:p>
      <w:r>
        <w:t>En procédure pénale vaudoise, l'art. 405 al. 2 CPP-VD disposait que la demande de relief est motivée et accompagnée, le cas échéant, des pièces à l'appui. Toutefois, selon la jurisprudence, cette exigence n'était justifiée que dans le cas d'une deuxième demande de relief au sens de l'art. 407 CPP-VD (JT 1999 III 77, JT 1988 IV 115, JT 1989 III 81; Cass Weiersmüller 12.3.1979; Bovay et alii, Procédure pénale vaudoise, 3 ième éd., Bâle 2008, n. 1 ad art. 405 CPP-VD). La possibilité d'obtenir un premier relief, sans avoir à fournir de justification, satisfait aux exigences de l'art. 6 CEDH (JT 1989 III 83 c. 3).</w:t>
      </w:r>
    </w:p>
    <w:p>
      <w:r>
        <w:rPr>
          <w:b/>
        </w:rPr>
        <w:t>E. 4.2</w:t>
      </w:r>
    </w:p>
    <w:p>
      <w:r>
        <w:t>En l’occurrence, l'appelant a été convoqué à l'audience du 29 novembre 2007 par avis inséré dans la Feuille des avis officiels (FAO) (cf. Pièces de forme du 11 septembre 2007). Le jugement par défaut du 29 novembre 2007 a fait l'objet d'une communication par publication dans la FAO (PV des opérations p. 20) et la notification en mains propres de l'appelant du jugement est intervenue le 28 octobre 2011. Il s'agit donc du cas de demande de relief visé spécifiquement à l'art. 404 al. 3 CPP-VD. Ce cas de notification entre également dans la notion de notification personnelle visée à l'art. 368 al. 1 CPP, ouvrant le droit à la demande de nouveau jugement, une communication par publication dans un journal officiel n'étant pas une notification personnelle (Thalmann, op. cit., nn. 3 et 4 ad art. 368 CPP). Si les premiers juges ont qualifié le choix à faire, entre l'ancien droit et le nouveau droit de procédure, de difficile, ils ont constaté que le motif de refus tiré du défaut de motivation apparaissait dans les deux codes et il ont appliqué le CPP-VD (jgt., p. 9). La comparaison concrète, s'agissant d'une première demande de relief non motivée, permet effectivement de conclure que la procédure pénale vaudoise est plus favorable au requérant que l'actuel Code de procédure pénale fédérale. En effet, depuis son arrestation en octobre 2011, l'appelant n'a jamais demandé de restitution de délai au sens de l'art. 368 CPP, alors qu'il ne peut manifestement pas se prévaloir d'un quelconque empêchement. Sa demande, qui ne comporte aucun motif, apparaît ainsi prima facie irrecevable en application du nouveau droit de procédure pénale. Le choix de la loi applicable opéré par les premiers juges doit ainsi être confirmé.</w:t>
      </w:r>
    </w:p>
    <w:p>
      <w:r>
        <w:rPr>
          <w:b/>
        </w:rPr>
        <w:t>E. 5.1</w:t>
      </w:r>
    </w:p>
    <w:p>
      <w:r>
        <w:t>Comme indiqué ci-dessus, l'absence de motivation dans la première demande de relief ne constitue pas un motif d'irrecevabilité en procédure pénale vaudoise (consid. 4.1.2). Peu importe que la formule complétée par l'appelant (P. 68) comporte une rubrique réservée aux motifs qu'il a laissée vierge. Il en résulte que la demande de nouveau jugement n'aurait pas dû être déclarée irrecevable pour ce motif. L'appel doit donc être admis et la décision annulée sur ce point. La décision dont est appel affirme en outre que la demande doit être rejetée au fond parce que l'intéressé ne s'est pas comporté avec bonne foi ou parce que son absence était fautive dans la mesure où il a fui à l'étranger sans communiquer son adresse alors qu'il savait pertinemment qu'il serait jugé à Lausanne (jgt., p. 10). Cet examen ne peut toutefois se pratiquer que dans les procédures cantonales qui soumettent l'admission de la requête à une excuse valable (Thalmann, op. cit., nn. 18 à 29 ad art. 368 CPP et la jurisprudence citée). Dans la mesure où, en procédure pénale vaudoise, la première requête de relief non motivée est recevable, il ne saurait y avoir de refus de l'octroi du relief pour absence de motifs suffisants. Le droit au premier relief dépend donc uniquement du dépôt à temps d'une demande de nouveau jugement, condition ici réalisée.</w:t>
      </w:r>
    </w:p>
    <w:p>
      <w:r>
        <w:rPr>
          <w:b/>
        </w:rPr>
        <w:t>E. 5.2</w:t>
      </w:r>
    </w:p>
    <w:p>
      <w:r>
        <w:t>Au vu de ce qui précède, la requête de relief non motivée est recevable en procédure pénale vaudoise. C'est donc à tort que les premiers juges ont refusé l'octroi du relief pour absence de motifs suffisants.</w:t>
      </w:r>
    </w:p>
    <w:p>
      <w:r>
        <w:rPr>
          <w:b/>
        </w:rPr>
        <w:t>E. 6</w:t>
      </w:r>
    </w:p>
    <w:p>
      <w:r>
        <w:t>En définitive, l'appel doit être admis et la cause renvoyée au Tribunal correctionnel de l'arrondissement de Lausanne pour nouveau jugement au fond. Les frais de première instance seront traités avec le jugement au fond. Une indemnité de défenseur d'office d'un montant de 2'828 fr. 80 fr., TVA et débours inclus, est allouée à Me Aubert. Vu l'issue de la cause, les frais de la procédure d'appel, par 880 fr. (art. 21 al. 1 TFJP [Tarif des frais judiciaires pénaux du 28 septembre 2010, RSV 312.03.1]), doivent être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