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137 vom 23. November 2011</w:t>
      </w:r>
    </w:p>
    <w:p>
      <w:r>
        <w:t>VD Tribunal cantonal, 2011-11-23, FR</w:t>
      </w:r>
    </w:p>
    <w:p>
      <w:r>
        <w:rPr>
          <w:b/>
        </w:rPr>
        <w:t xml:space="preserve">Quelle: </w:t>
      </w:r>
      <w:r>
        <w:t>https://mcp.opencaselaw.ch/entscheid/vd_findinfo_Jug___2012___137</w:t>
      </w:r>
    </w:p>
    <w:p>
      <w:r>
        <w:t>FR: VD_FINDINFO Jug / 2012 / 137 du 23 novembre 2011</w:t>
      </w:r>
    </w:p>
    <w:p>
      <w:r>
        <w:t>IT: VD_FINDINFO Jug / 2012 / 137 del 23 novembre 2011</w:t>
      </w:r>
    </w:p>
    <w:p>
      <w:pPr>
        <w:pStyle w:val="Heading2"/>
      </w:pPr>
      <w:r>
        <w:t>Regeste</w:t>
      </w:r>
    </w:p>
    <w:p>
      <w:r>
        <w:t>POLICE DES CONSTRUCTIONS, CONTRAVENTION DE POLICE DE DROIT CANTONAL, FIXATION DE L'AMENDE | 106 CP, 103 LATC, 130 LATC</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le Ministère public central affirme que le dispositif du jugement ne lui a pas été notifié conformément à l'art. 84 al. 2 CPP et qu'il n'a appris par hasard l'existence du jugement attaqué qu'en date du 9 décembre 2011. Selon la disposition précitée, le tribunal remet le dispositif du jugement aux parties à l'issue des débats ou le leur notifie dans les cinq jours. Selon l’art. 356 CPP, transposé au cas de contraventions en vertu des art. 10 LContr (Loi sur les contraventions du 19 mai 2009, RSV 312.11) et 357 CPP, la procédure de l'opposition se déroule sous la forme de débats oraux devant le tribunal de première instance, au terme desquels celui-ci rend son jugement et le notifie conformément à l'art. 84 CPP (cf. art. 351 al. 3 CPP). Aux termes de l'art. 381 al. 3 CPP, le Confédération ou les cantons déterminent quelles autorités peuvent interjeter recours dans la procédure pénale en matière de contraventions. Conformément aux art. 10 al. 3 LContr et 29 al. 3 LVCPP (Loi d'introduction du Code de procédure pénale suisse du 19 mai 2009, RSV 312.01), le procureur général exerce le droit de recours prévu à l'art. 381 al. 3 CPP. Conformément aux art. 23 al. 5 et 25 al. 1 LMPu (Loi sur le Ministère public du 19 mai 2009, RSV 173.21), il délègue aux procureurs du Ministère public central ses compétences d'approbation et de contrôle des ordonnances pénales préfectorales rendues notamment dans le domaine de la LATC, un tel suivi ayant pour but d'assurer la participation du Ministère public central à la procédure judiciaire consécutive à une décision du préfet (ch. 1.1 et 3 de la Directive n° 3 du Procureur général sur le contrôle et le suivi par le Ministère public central des décisions rendues par les Préfets). En l'espèce, il ne ressort nullement du dossier que le dispositif du jugement, qui a été remis séance tenante aux seules parties présentes à l'audience de première instance, soit D.________ et son défenseur (jugt, p. 6), aurait ensuite été notifié au Ministère public central – à qui l'ordonnance pénale avait d'ailleurs été à juste titre transmise par le Préfet (art. 353 al. 3 CPP) – conformément à l'art. 84 al.</w:t>
      </w:r>
    </w:p>
    <w:p>
      <w:r>
        <w:rPr>
          <w:b/>
        </w:rPr>
        <w:t>E. 2</w:t>
      </w:r>
    </w:p>
    <w:p>
      <w:r>
        <w:t>CPP. Partant, faute d'éléments contraires à l'argument du Ministère public central selon lequel il n'aurait eu connaissance dudit jugement que le 23 novembre 2011 – ce qui n'est du reste pas contesté –, il faut considérer que l'annonce d'appel déposée le même jour, l'a été à temps. Ainsi, interjeté dans les formes et délais légaux contre un jugement d’un tribunal de première instance ayant clos la procédure (art. 398 al. 1 CPP), l'appel est recevable. Il y a donc lieu d'entrer en matière sur le fond.</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En l’espèce, dès lors que seule une contravention a été retenue à l'encontre de D.________ et fait l'objet de la procédure de première instance, un membre de la Cour d'appel pénale statue comme juge unique, conformément à l'art. 14 al. 3 LVCPP.</w:t>
      </w:r>
    </w:p>
    <w:p>
      <w:r>
        <w:rPr>
          <w:b/>
        </w:rPr>
        <w:t>E. 3</w:t>
      </w:r>
    </w:p>
    <w:p>
      <w:r>
        <w:t>L'appelant fait valoir que le sort de la procédure de recours administrative n'est pas relevante au plan pénal, la dénonciation du 13 juillet 2011 étant fondée non pas sur la décision du même jour – objet dudit recours – ordonnant la démolition immédiate du couvert litigieux, mais sur la reconstruction d'un couvert pour quatre véhicules sans autorisation au sens de l'art. 103 LATC (Loi sur l'aménagement du territoire et les constructions du 4 décembre 1985, RSV 700.11).</w:t>
      </w:r>
    </w:p>
    <w:p>
      <w:r>
        <w:rPr>
          <w:b/>
        </w:rPr>
        <w:t>E. 3.1</w:t>
      </w:r>
    </w:p>
    <w:p>
      <w:r>
        <w:t>L'appelant a raison. Il suffit de lire la dénonciation du 13 juillet 2011, d'où il ressort que D.________ est dénoncé "pour avoir reconstruit sans autorisation un couvert pour véhicules sur sa propriété, parcelle n° [...], du cadastre de [...], ceci à une date située entre le 19 août 2010 et le 8 février 2011". La dénonciation ne porte donc pas, comme l'a retenu à tort le tribunal (jugt, p. 9 in initio ), sur l'ordre de démolition du couvert réduit à deux places et dont le prévenu demande la régularisation au sens de l'art. 105 LATC. D'ailleurs, les courriers que la Municipalité a adressés au prévenu les 16 février et 22 mars 2011, soit antérieurement au démontage partiel du couvert intervenu au début du mois d'avril 2011 (cf. échange d'e-mails entre l'intimé et la Municipalité des 5 et 14 avril 2011 et lettre de Me Gloria Capt du 18 avril 2011; cf. ég. photo figurant au dossier et portant la date manuscrite "08.02.2011"), réservaient déjà la possibilité de dénoncer ultérieurement l'intéressé. Au demeurant, que le juge pénal acquitte ou condamne ne préjuge pas de la décision de l'administration et inversement (Moor, Droit administratif, vol. III, Berne 1992, n. 5.3.5.2, p. 242), les objets des procédures pénales et administratives n'étant pas les mêmes (cf. à ce sujet l'art. 130 al. 2 LATC selon lequel la poursuite [pénale] a lieu sans préjudice du droit de l'autorité d'exiger, selon les circonstances, la suppression ou la modification des travaux non conformes aux prescriptions légales et réglementaires et, en cas d'inexécution, de faire exécuter les travaux aux frais des propriétaires). C'est donc à tort que l'intimé demande, à titre subsidiaire, la suspension de la procédure pénale jusqu'à droit connu sur les procédures de recours pendantes devant le Tribunal administratif.</w:t>
      </w:r>
    </w:p>
    <w:p>
      <w:r>
        <w:rPr>
          <w:b/>
        </w:rPr>
        <w:t>E. 3.2</w:t>
      </w:r>
    </w:p>
    <w:p>
      <w:r>
        <w:t>Aux termes de l'art. 130 al. 1, 1 ère phr., LATC, celui qui contrevient à la présente loi (…) est passible d'une amende de deux cents francs à deux cent mille francs. Or, en l'occurrence, la construction du nouveau couvert pour véhicules, en tout cas avant que celui-ci soit démoli par moitié, devait faire l'objet d'une demande d'autorisation au sens de l'art. 103 LATC, ce que D.________ savait parfaitement, puisque le Tribunal administratif le lui avait dit dans son arrêt du 10 juillet 2007; le prénommé admet d'ailleurs lui-même dans ses déterminations (pièce 16/1, p. 3 in fine ) avoir adressé à la Municipalité une demande de permis de construire le 23 octobre 2008 pour le même projet, que cette demande lui a été refusée et qu'il a néanmoins reconstruit son couvert "désespérant de pouvoir obtenir une autorisation de la Municipalité". Ce faisant, l'intimé a bel et bien violé l'art. 103 LATC et doit être condamné pour contravention au sens de l'art. 130 de cette loi.</w:t>
      </w:r>
    </w:p>
    <w:p>
      <w:r>
        <w:rPr>
          <w:b/>
        </w:rPr>
        <w:t>E. 3.3</w:t>
      </w:r>
    </w:p>
    <w:p>
      <w:r>
        <w:t>Sous réserve des dispositions contraires de la LContr, les règles générales du Code pénal relatives à la fixation de l'amende sont applicables en matière de contraventions réprimées par le droit cantonal (art. 20 LContr.). Selon l'art. 106 al. 3 CP, le juge fixe l'amende ainsi que la peine privative de liberté de substitution en tenant compte de la situation de l'auteur afin que la peine corresponde à la faute commise. En l'espèce, on prendra en considération tout d'abord la situation économique de D.________, telle qu'exposée ci-avant (p. 3). S'agissant ensuite de la faute, force est de constater que le prénommé s'est rendu coupable d'une violation crasse des normes de la police des constructions, faisant fi des différents courriers de la Municipalité. On relèvera sur ce point que si l'on ignore la date précise à laquelle l'intéressé a reconstruit le couvert litigieux, il semble que ladite construction soit intervenue non pas entre "le 19 août 2010 et le 8 février 2011", comme l'a retenu le Préfet dans son ordonnance pénale, mais avant l'hiver 2010/2011; en effet, dans son courrier du 2 mars 2011 adressé à la Municipalité, l'intimé admet avoir remonté ledit couvert "en vue de cet hiver", ce qui situerait les faits entre novembre et décembre 2010 et laisserait supposer que D.________ a, malgré le refus de sa demande de permis de construire, bénéficié de cet abri pendant quatre ou cinq mois, jusqu'à sa démolition partielle au début avril 2011. Le prévenu, qui a tout fait pour que la construction litigieuse, qu'il qualifie de "couvert provisoire", soit maintenue jusqu'à la fin de l'hiver pour le seul motif qu'"il n'est pas rare que la neige tombe jusqu'à la fin avril" (cf. lettre du 2 mars 2011 précitée), donne l'impression de ne pas avoir réalisé le caractère répréhensible de ses actes. On remarquera d'ailleurs à cet égard que le prévenu n'a démoli le premier couvert – construit vraisemblablement en automne 2006 – qu'au printemps 2008, malgré le délai au 31 octobre 2007 qui lui avait été imparti à cet effet par le Tribunal administratif. Compte tenu de ces éléments et des antécédents du prévenu, force est de constater que l'amende de 2'000 fr. requise par l'appelant – et prononcée par le Préfet – est adéquate. La peine privative de liberté de substitution est fixée à vingt jours.</w:t>
      </w:r>
    </w:p>
    <w:p>
      <w:r>
        <w:rPr>
          <w:b/>
        </w:rPr>
        <w:t>E. 4</w:t>
      </w:r>
    </w:p>
    <w:p>
      <w:r>
        <w:t>En conclusion, l'appel du Ministère public est admis et le jugement attaqué modifié dans le sens des considérants qui précèdent.</w:t>
      </w:r>
    </w:p>
    <w:p>
      <w:r>
        <w:rPr>
          <w:b/>
        </w:rPr>
        <w:t>E. 4.1</w:t>
      </w:r>
    </w:p>
    <w:p>
      <w:r>
        <w:t>Vu l'issue de la cause, l'entier des frais de première instance doivent être mis à la charge de D.________ (art. 426 al. 1, 1 ère phr., CPP).</w:t>
      </w:r>
    </w:p>
    <w:p>
      <w:r>
        <w:rPr>
          <w:b/>
        </w:rPr>
        <w:t>E. 4.2</w:t>
      </w:r>
    </w:p>
    <w:p>
      <w:r>
        <w:t>Il en ira de même des frais d'appel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