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102 vom 22. August 2011</w:t>
      </w:r>
    </w:p>
    <w:p>
      <w:r>
        <w:t>VD Tribunal cantonal, 2011-08-22, FR</w:t>
      </w:r>
    </w:p>
    <w:p>
      <w:r>
        <w:rPr>
          <w:b/>
        </w:rPr>
        <w:t xml:space="preserve">Quelle: </w:t>
      </w:r>
      <w:r>
        <w:t>https://mcp.opencaselaw.ch/entscheid/vd_findinfo_Jug___2012___102</w:t>
      </w:r>
    </w:p>
    <w:p>
      <w:r>
        <w:t>FR: VD_FINDINFO Jug / 2012 / 102 du 22 août 2011</w:t>
      </w:r>
    </w:p>
    <w:p>
      <w:r>
        <w:t>IT: VD_FINDINFO Jug / 2012 / 102 del 22 agosto 2011</w:t>
      </w:r>
    </w:p>
    <w:p>
      <w:pPr>
        <w:pStyle w:val="Heading2"/>
      </w:pPr>
      <w:r>
        <w:t>Regeste</w:t>
      </w:r>
    </w:p>
    <w:p>
      <w:r>
        <w:t>DOMMAGES À LA PROPRIÉTÉ{DROIT PÉNAL}, FIXATION DE L'AMENDE, PEINE PÉCUNIAIRE, FIXATION DE LA PEINE, ADMISSION PARTIELLE | 106 CP, 144 al. 1 CP, 34 CP, 42 CP, 47 CP, 50 CP, 433 al. 1 CPP(CH)</w:t>
      </w:r>
    </w:p>
    <w:p>
      <w:pPr>
        <w:pStyle w:val="Heading2"/>
      </w:pPr>
      <w:r>
        <w:t>Erwägungen</w:t>
      </w:r>
    </w:p>
    <w:p>
      <w:r>
        <w:rPr>
          <w:b/>
        </w:rPr>
        <w:t>E. 1</w:t>
      </w:r>
    </w:p>
    <w:p>
      <w:r>
        <w:t>Interjeté dans les forme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L’appelant soutient que les constatations de fait du jugement sont incomplètes ou erronées.</w:t>
      </w:r>
    </w:p>
    <w:p>
      <w:r>
        <w:rPr>
          <w:b/>
        </w:rPr>
        <w:t>E. 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2.2</w:t>
      </w:r>
    </w:p>
    <w:p>
      <w:r>
        <w:t>Pour retenir les faits à la charge de l'appelant, le premier juge s'est fondé sur les constatations du brigadier [...] et les déclarations de l'appointé [...] au sujet des dégâts. L'appelant tente de discréditer ces preuves, en invoquant le fait que la plaignante n'aurait en réalité jamais réparé les dégâts, que l'appointé C.________ ne pouvait préciser si la vitre avait été fendue ou brisée ou encore que le brigadier [...] serait trop affirmatif. Enfin, selon l'appelant, le journal de police aurait dû comporter des indications au sujet de l'étendue des dégâts. La Cour de céans peut se borner en l'espèce à constater que la motivation du premier juge au sujet de l'existence des dégâts est adéquate. Il lui était loisible de se fonder sur les constatations du brigadier J.________, d'ailleurs protocolées en page 5 du jugement entrepris, en elles-mêmes suffisantes, sans qu'il ne soit nécessaire d'examiner pourquoi le journal de police ne contiendrait pas plus d'informations ou pourquoi la plaignante n'a pas fait réparer les dégâts, cette dernière affirmant avoir répercuté la moins-value correspondante sur le prix de vente de son appartement. De même, il est indifférent pour le sort de la cause que l'appointé C.________ n'ait pas de souvenirs précis à ce sujet, confirmant toutefois l'existence de dégâts. S'agissant des photos produites par l'appelant à l'audience du 19 mars 2012, celles-ci ne comportent aucune date. De plus, les faits litigieux se sont produits le 30 décembre 2009, soit en plein hiver. Les photos produites ont manifestement été prises durant une autre période et sont ainsi dépourvues de toute valeur probante. C'est donc à juste titre que le premier juge a retenu que K.________ s'était rendu coupable de dommages à la propriété.</w:t>
      </w:r>
    </w:p>
    <w:p>
      <w:r>
        <w:rPr>
          <w:b/>
        </w:rPr>
        <w:t>E. 3</w:t>
      </w:r>
    </w:p>
    <w:p>
      <w:r>
        <w:t>L'appelant soutient que, compte tenu de sa situation financière obérée, le premier juge a abusé de son pouvoir d'appréciation en fixant le montant du jour-amende à 30 fr. ce montant ne pouvant dépasser 10 francs.</w:t>
      </w:r>
    </w:p>
    <w:p>
      <w:r>
        <w:rPr>
          <w:b/>
        </w:rPr>
        <w:t>E. 3.1</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(ATF 134 IV 60 c. 6),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 Si l'auteur renonce volontairement à travailler ou à être mieux rémunéré, le juge prend en compte le revenu présumé que l'on est en droit d'attendre de lui ou celui qu'il réalisait avant l'infraction (FF 1999 pp. 1787 ss, spéc. p. 1824; ATF 134 IV 60 c. 6.1).</w:t>
      </w:r>
    </w:p>
    <w:p>
      <w:r>
        <w:rPr>
          <w:b/>
        </w:rPr>
        <w:t>E. 3.2</w:t>
      </w:r>
    </w:p>
    <w:p>
      <w:r>
        <w:t>En l'espèce, le premier juge n'a pas pu examiner la situation financière du prévenu, qui n'a produit à l'audience aucune pièce à ce sujet. Le premier juge a dû se contenter des affirmations de l'appelant selon lesquelles il ne percevait plus d'indemnité de chômage depuis le mois de juin 2011. Le premier juge a toutefois retenu une capacité de gain de l'appelant de 3'800 euros par mois compte tenu des indemnités de chômage versées en 2011. A la demande du président de la Cour de céans, l'appelant a produit quelques documents concernant sa situation financière (P. 57). Il a déclaré avoir renoncé volontairement à l'aide des services sociaux, se privant ainsi d'une source de revenus. Il bénéficie toutefois de l'aide de sa famille. Il convient également de souligner que l'appelant possède une formation d'ingénieur et que son revenu en 2009 s'élevait à 140'000 fr. brut par an. S'agissant de son état de santé, l'appelant était au bénéfice d'un arrêt de travail jusqu'au 31 décembre 2011. Il n'a produit aucun document attestant d'une incapacité de travail encore existante, ni aucun certificat médical au sujet de son état de santé actuel. L'appelant n'est pas démuni. Il est propriétaire d'une maison en France et s'acquitte des intérêts hypothécaires et des amortissements à raison de 2'052 euros par mois. Il reçoit certainement aussi de l'aide pour ses autres charges. La Cour de céans retient en définitive que K.________ serait en mesure de travailler, compte tenu de son état de santé et de sa formation professionnelle. C'est ainsi à juste titre que le premier juge a retenu une capacité de gain de 3'800 euros par mois. Ainsi, le premier juge n'a pas violé le droit en fixant le jour-amende à 30 francs. L'appel doit également être rejeté sur ce point.</w:t>
      </w:r>
    </w:p>
    <w:p>
      <w:r>
        <w:rPr>
          <w:b/>
        </w:rPr>
        <w:t>E. 4</w:t>
      </w:r>
    </w:p>
    <w:p>
      <w:r>
        <w:t>Enfin, l'appelant conteste le prononcé d'une amende à titre de sanction immédiate.</w:t>
      </w:r>
    </w:p>
    <w:p>
      <w:r>
        <w:rPr>
          <w:b/>
        </w:rPr>
        <w:t>E. 4.1</w:t>
      </w:r>
    </w:p>
    <w:p>
      <w:r>
        <w:t>Conformément à l'art. 42 al. 4 CP, le juge peut prononcer, en plus d'une peine assortie du sursis, une peine pécuniaire sans sursis ou une amende selon l'art. 106 CP. Ce type de peine entre surtout en ligne de compte lorsqu'on souhaite accorder à l'auteur de l'infraction l'exécution avec sursis de la peine pécuniaire ou privative de liberté; toutefois, dans certaines situations, on aimerait lui infliger une sanction dont il se souviendra en lui imposant une peine pécuniaire dont il doit s'acquitter, ou une amende (ATF 135 IV 188 c. 3.3, JT 2011 IV 57). Il s'agit d'une forme d'admonition à l'adresse du condamné afin d'attirer son attention sur le sérieux de la situation tout en lui démontrant ce qui l'attend s'il ne s'amende pas (ATF 134 IV 60 c. 7.3.1). Le cumul des peines sert ici des buts de prévention spéciale. La peine privative de liberté et la peine pécuniaire assortie du sursis sont d'importance prépondérante, tandis que la peine pécuniaire cumulée sans sursis et l'amende n'ont qu'une signification secondaire. La peine cumulée ne doit pas conduire à une aggravation de la peine globale ou au prononcé d'une peine supplémentaire. Elle permet uniquement de prononcer une sanction appropriée aux faits et à l'auteur tout en restant dans les limites d'une peine adaptée à la culpabilité de l'auteur (ATF 135 IV 188 c. 3.3 et la réf. cit.; cf. ég. TF 6B_61/2010 du 27 juillet 2010, c. 5).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 3.4.4).</w:t>
      </w:r>
    </w:p>
    <w:p>
      <w:r>
        <w:rPr>
          <w:b/>
        </w:rPr>
        <w:t>E. 4.2</w:t>
      </w:r>
    </w:p>
    <w:p>
      <w:r>
        <w:t>L'appelant ne montrant aucune prise de conscience, une sanction immédiate est justifiée. En l'espèce, le premier juge a prononcé une amende de 450 francs, ce qui représente environ 40% de la peine totale, respectivement 75% de la peine principale, soit une proportion nettement supérieure à ce que prévoit la jurisprudence. Il convient ainsi de réduire l'amende à 180 francs. L'appel doit dès lors être admis sur ce point.</w:t>
      </w:r>
    </w:p>
    <w:p>
      <w:r>
        <w:rPr>
          <w:b/>
        </w:rPr>
        <w:t>E. 5</w:t>
      </w:r>
    </w:p>
    <w:p>
      <w:r>
        <w:t>La plaignante requiert le montant de 2'338 fr. à titre de dépens pénaux pour la procédure d'appel.</w:t>
      </w:r>
    </w:p>
    <w:p>
      <w:r>
        <w:rPr>
          <w:b/>
        </w:rPr>
        <w:t>E. 5.1</w:t>
      </w:r>
    </w:p>
    <w:p>
      <w:r>
        <w:t>L’art. 433 CPP prévoit que la partie plaignante peut demander au prévenu une juste indemnité pour les dépenses obligatoires occasionnées par la procédure si elle obtient gain de cause (al. 1 let. a) ou si le prévenu est astreint au paiement des frais conformément à l’art. 426 al. 2 CPP (al. 1 let. b). Cette indemnité est due en particulier lorsque la partie plaignante obtient gain de cause, c’est-à-dire lorsque le prévenu est condamné (Mizel/Rétornaz, in Kuhn/Jeanneret (éd.), Commentaire romand, Code de procédure pénale suisse, Bâle 2011, n. 2 ad art. 433 CPP). La juste indemnité, qui ne doit pas être confondue avec les prétentions civiles, ne porte que sur les dépenses et les frais exposés en relation avec la procédure pénale. Les frais liés à la défense de la partie plaignante doivent être indemnisés, à savoir ses frais d’avocat, mais également d’autres frais tels que des frais d’expertise privée, voire des contrôles médicaux privés destinés à ménager une preuve liés à une infraction (Mizel/Rétornaz, op. cit, n. 9 ss ad art. 433 CPP). L’indemnité pour ses dépenses obligatoires occasionnées par un acte de procédure accompli par une autorité pénale est attribuée sur demande de la partie plaignante.</w:t>
      </w:r>
    </w:p>
    <w:p>
      <w:r>
        <w:rPr>
          <w:b/>
        </w:rPr>
        <w:t>E. 5.2</w:t>
      </w:r>
    </w:p>
    <w:p>
      <w:r>
        <w:t>En l'espèce, la plaignante a obtenu gain de cause. Elle a produit, à l'audience du 19 mars 2012 (P. 61), une note d'honoraire faisant état de 6 heures à 350 fr. de l'heure, dont une 1h10 pour l'audience de ce jour, et des frais et débours s'élevant à 65 fr. pour les opérations effectuées du 27 septembre 2011 à ce jour. L'audience de ce jour ayant durée 21 minutes, il convient de réduire le temps estimé pour celle-ci. Les honoraires sont donc fixés à 1'925 francs, soit 5h30 à 350 francs. Il convient dès lors d'admettre des dépens à hauteur de 1'990 fr. (1'925 fr d'honoraires plus 65 fr. de frais et débours), plus la TVA par 159 fr. 20, soit un total de 2'149 fr. 20 qui seront mis à la charge de l'appelant K.________.</w:t>
      </w:r>
    </w:p>
    <w:p>
      <w:r>
        <w:rPr>
          <w:b/>
        </w:rPr>
        <w:t>E. 6</w:t>
      </w:r>
    </w:p>
    <w:p>
      <w:r>
        <w:t>Vu la mesure dans laquelle l'appelant succombe sur ses conclusions, les frais de la procédure d'appel selon l'art. 428 CPP doivent être mis à sa charge à raison des trois quarts, le solde étant laissé à la charge de l'Etat (art. 428 al. 1, 1 ère phrase, CPP). Les frais comprennent l'émolument (art. 21 al. 1 et 2 TFJP [tarif des frais judiciaires pénaux du 28 septembre 2010; RSV 312.03.1]) qui se monte à 2'200 fr. (art. 21 al. 1 et 2 TFJP [Tarif des frais judiciaires pénaux du 28 septembre 2010, RSV 312.03.1]). Les frais de deuxième instance à la charge de l'appelant sont ainsi arrêtés à 1'650 francs. La Cour d’appel pénale appliquant les art. 34, 42, 47, 50, 106, 144 al. 1 CP; 398 ss et 433 CPP prononce : I. L’appel est partiellement admis. II. Le jugement rendu le 22 août 2011 par le Tribunal de l'arrondissement de l'Est vaudois est modifié comme il suit au chiffre II de son dispositif, le dispositif du jugement étant désormais le suivant : " I. Condamne K.________ pour dommages à la propriété à une peine pécuniaire de 20 (vingt) jours-amende, le montant du jour-amende étant fixé à 30 fr. (trente francs), avec sursis durant 2 (deux) ans; II. Condamne K.________ à une amende à titre de sanction immédiate de 180 fr. (cent huitante francs) et dit qu'en cas de non paiement fautif de l'amende, la peine privative de liberté de substitution sera de 6 (six) jours; III. Donne acte de ses réserves civiles à E.________; IV. Met les frais de la cause arrêtés à 1'800 fr. à la charge de K.________." III. L'indemnité pour les dépenses obligatoires occasionnées par la procédure d'appel, arrêtée à 2'149 fr. 20 (deux mille cent quarante-neuf francs et vingt centimes), est allouée à E.________ à charge de K.________. IV. Les frais d'appel, par 2'200 fr. (deux mille deux cents francs), sont mis à la charge de l’appelant à raison des trois-quarts, soit 1'650 fr. (mille six cent cinquante francs). V. Le présent jugement est exécutoire. Le président :              La greffière : Du 19 mars 2012 Le dispositif du jugement qui précède est communiqué à l'appelant et aux autres intéressés. La greffière : Du Le jugement qui précède, dont la rédaction a été approuvée à huis clos, est notifié, par l'envoi d'une copie complète, à : - Me Virginie Rodigari, avocate (pour K.________), - Me François Magnin, avocat (pour E.________), - Ministère public central, et communiqué à : ‑ Mme la Présidente du Tribunal d'arrondissement de l'Est vaudois, - Ministère public de l'arrondissement de l'Est vaudois, - Service de la population, division Etranger ( [...]),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