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62 vom 6. April 2011</w:t>
      </w:r>
    </w:p>
    <w:p>
      <w:r>
        <w:t>VD Tribunal cantonal, 2011-04-06, FR</w:t>
      </w:r>
    </w:p>
    <w:p>
      <w:r>
        <w:rPr>
          <w:b/>
        </w:rPr>
        <w:t xml:space="preserve">Quelle: </w:t>
      </w:r>
      <w:r>
        <w:t>https://mcp.opencaselaw.ch/entscheid/vd_findinfo_Jug___2011___62</w:t>
      </w:r>
    </w:p>
    <w:p>
      <w:r>
        <w:t>FR: VD_FINDINFO Jug / 2011 / 62 du 6 avril 2011</w:t>
      </w:r>
    </w:p>
    <w:p>
      <w:r>
        <w:t>IT: VD_FINDINFO Jug / 2011 / 62 del 6 aprile 2011</w:t>
      </w:r>
    </w:p>
    <w:p>
      <w:pPr>
        <w:pStyle w:val="Heading2"/>
      </w:pPr>
      <w:r>
        <w:t>Regeste</w:t>
      </w:r>
    </w:p>
    <w:p>
      <w:r>
        <w:t>DIVORCE, CONVENTION SUR LES EFFETS ACCESSOIRES DU DIVORCE, PRÉVOYANCE PROFESSIONNELLE, PRÉVOYANCE PROFESSIONNELLE SELON LA LPP, PARTAGE{SENS GÉNÉRAL}, INTÉRÊT MORATOIRE, INTÉRÊT RÉMUNÉRATOIRE | 122 CC, 142 al. 2 CC, 22 LFLP, 8a OLP, 12 OPP2</w:t>
      </w:r>
    </w:p>
    <w:p>
      <w:pPr>
        <w:pStyle w:val="Heading2"/>
      </w:pPr>
      <w:r>
        <w:t>Erwägungen</w:t>
      </w:r>
    </w:p>
    <w:p>
      <w:r>
        <w:rPr>
          <w:b/>
        </w:rPr>
        <w:t>E. 6</w:t>
      </w:r>
    </w:p>
    <w:p>
      <w:r>
        <w:t>avril 2011 ____________________ Présidence de               Mme Röthenbacher , juge unique Greffier : M.              Addor ***** Cause pendante entre : A.B.________ , à Montreux, demandeur, et B.B.________ , à Montreux, défenderesse, représentée par Me Henriette Dénéréaz Luisier, avocate à Vevey. _______________ Art. 142 al. 2 aCC E n  f a i t  : A. A.B.________, né le 1 er janvier 1965, et B.B.________, née le 1 er janvier 1964, se sont mariés le 8 août 1988 à Keren (Erythrée). Par jugement rendu le 4 décembre 2008, le Tribunal civil de l'arrondissement de [...] a prononcé le divorce des époux prénommés. Il a en particulier ratifié (ch. II du dispositif) la convention du 18 avril 2007 intégrée au jugement pour en faire partie intégrante, et dont le chiffre IV prévoit que "les avoirs de prévoyance professionnelle seront partagés conformément à la loi, la date du partage étant arrêtée au 31 mars 2007. Les parties feront parvenir au tribunal un avenant précisant le montant à transférer". Le jugement de divorce ordonne, en application du chiffre IV de la convention précitée, le partage par moitié des avoirs de prévoyance professionnelle acquis par chaque partie durant le mariage (ch. IV du dispositif), le dossier étant transféré au juge instructeur du Tribunal des assurances pour instruction complémentaire et détermination du montant devant être partagé (ch. V du dispositif). Le 17 février 2009, la juridiction civile a transmis à l'autorité de céans une copie du jugement du 4 décembre 2008, définitif et exécutoire dès le 7 janvier 2009. B. a) S'agissant de l'ex-épouse, il ressort d'un courrier de la Fondation de libre passage d'Y.________ SA du 21 mars 2011 que la prestation de libre passage s'élève au 7 janvier 2009 à 452 fr. 90, montant provenant d'un virement de la Fondation de prévoyance […] le 7 mars 2008. Il n'y avait en outre eu aucun retrait anticipé. b) En annexe à sa correspondance du 24 avril 2009, la Caisse de retraite en faveur du personnel de la Société Z.________ SA a joint deux décomptes relatifs à l'avoir de prévoyance professionnelle acquis par l'ex-époux; le premier, du 20 avril 2009, fait état d'un avoir de prévoyance au 7 janvier 2009 de 30'645 fr. 25, le second, du 23 avril 2009, indique un avoir de prévoyance de 21'238 fr. 25 au 31 mars 2007. Il était précisé que l'avoir de l'ex-époux au jour du mariage (8 août 1988) n'était pas connu. C. Le 4 mai 2009, le juge instructeur a écrit aux parties ce qui suit: "Je me réfère au courrier du 24 avril 2009 de la Caisse de retraite en faveur du personnel de la Société Z.________ SA ainsi qu'à ses annexes. Je remarque que la convention signée par les parties et ratifiée par le Tribunal arrêt la date du partage au 31 mars 2007 alors que le chiffre IV du dispositif du jugement prévoit le partage par moitié des avoirs de prévoyance professionnelle acquis par chaque partie durant le mariage. Or, le jugement de divorce est devenu définitif et exécutoire dès le 7 janvier 2009. Un délai au 19 mai 2009 vous est fixé pour vous déterminer sur la date déterminante et formuler vos réquisitions". L'ex-époux ne s'est pas déterminé. Quant à l'ex-épouse, elle a fait savoir le 20 mai 2009, que compte tenu de l'augmentation relativement importante de l'avoir de libre passage de l'ex-époux, il lui paraissait que c'était le montant existant au moment du divorce, soit le</w:t>
      </w:r>
    </w:p>
    <w:p>
      <w:r>
        <w:rPr>
          <w:b/>
        </w:rPr>
        <w:t>E. 7</w:t>
      </w:r>
    </w:p>
    <w:p>
      <w:r>
        <w:t>janvier 2009, qui était déterminant. Elle a au surplus indiqué, le 31 mars 2011, ne pas avoir d'observations particulières à déposer à la suite de la production de la Fondation de libre passage d'Y.________ SA du 21 mars précédent.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les ex-époux durant le mariage, les éléments chiffrés n'ayant pas été contestés. 3. a) L'art. 22 LFLP ([loi fédérale du 17 décembre 1993 sur le libre passage dans la prévoyance professionnelle vieillesse, survivants et invalidité, RS 831.42], dans sa teneur en vigueur jusqu'au 31 décembre 2010)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aCC (en vigueur jusqu'au 31 décembre 2010 et abrogé lors de l'entrée en vigueur du CPC au 1 er janvier 2011), aussitôt après l'entrée en force de la décision relative au partage, le juge civil transfère d'office l'affaire au juge compétent en vertu de la LFLP. c) En l'espèce, aucun cas de prévoyance n'est survenu avant le divorce. Conformément à l'art. 142 al. 2 aCC, la cause a été transmise à la juridiction de céans, compétente en matière de prévoyance professionnelle (art. 93 al. 1 let. d LPA-VD), pour procéder au partage en données chiffrées. Le chiffre IV de la convention du 18 avril 2007, ratifiée par le juge du divorce et intégrée au jugement du 4 décembre 2008 pour en faire partie intégrante, prévoyait que les parties feraient parvenir au tribunal un avenant précisant le montant à transférer. Les ex-époux ont été interpellés à ce propos; l'ex-époux ne s'est pas déterminé; quant à l'ex-épouse, elle a considéré que c'était le montant existant au moment du divorce, le 7 janvier 2009, qui était déterminant, compte tenu de l'augmentation relativement importante de l'avoir de libre passage de l'ex-époux. Faute d'avoir fait parvenir un avenant ainsi que la convention le prévoyait, les parties ne l'ont pas respectée sur ce point, de sorte qu'il convient d'admettre que c'est la date du divorce, soit le 7 janvier 2009, qui sera en l'espèce déterminante pour le partage, ce dont les parties ne disconviennent au demeurant pas. Point n'est ainsi besoin de se demander si la convention devait être ratifiée sur ce point, dès lors que les ex-époux n'ont pas produit les attestations des institutions de prévoyance professionnelle appelées à verser la prestation de libre passage (cf. TFA B 49/02 et B 56/02 du 10 septembre 2003 c. 5.3). 4. a) Dès lors que le jugement de divorce est entré en force le 7 janvier 2009, cette date est ainsi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 2.3; ATF 128 V 41). b) En l'occurrence, les avoirs respectifs des ex-époux à la date déterminante du 7 janvier 2009 s'élèvent aux montants suivants: - B.B.________ : 452 fr. 90 - A.B.________ : 30'645 fr. 25 Il en résulte une prestation de sortie à transférer par l'institution de prévoyance de A.B.________ (Caisse de retraite en faveur du personnel de la Société Z.________ SA) auprès de celle de B.B.________ (Fondation de libre passage d'Y.________ SA) de 15'096 fr. 20 ([30'645 fr. 25 – 452 fr. 90] / 2). c) Sur la somme de la prestation de sortie à transférer, l'institution de prévoyance débitrice doit en outre verser à la fois un intérêt compensatoire et, en cas de retard, moratoire (TFA B 115/03 du 3 juin 2004, in : BPP n° 76 du 22 juillet 2004, ch. 455). 5.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w:t>
      </w:r>
    </w:p>
    <w:p>
      <w:r>
        <w:rPr>
          <w:b/>
        </w:rPr>
        <w:t>E. 12</w:t>
      </w:r>
    </w:p>
    <w:p>
      <w:r>
        <w:t>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c) En l'espèce, le jour déterminant pour le calcul de l'intérêt compensatoire est le 7 janvier 2009, soit le jour-valeur du partage selon le jugement de divorce. En application des principes dégagés par la jurisprudence précitée (TFA, B 105/02 déjà cité), le taux de l'intérêt compensatoire payable sur le montant que doit transférer l'institution de prévoyance débitrice (15'096 fr. 20) est d'au moins 2 % l'an pour la période courant du 7 janvier au 31 décembre 2009 (art. 12 let. f OPP 2). Il est toujours d'au moins 2 % l'an dès le 1 er janvier 2010 jusqu'au moment du transfert ou de la demeure (BPP n os 115 et 120 précités). 6. a) Toujours dans ce même arrêt (TFA, B 105/02 précité, c.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en corrélation avec l'art. 12 let. f OPP 2, au taux d'intérêt minimal fixé dans la LPP, augmenté d'un pour-cent. Il est ainsi d'au moins 3 % (soit 2 % + 1 %) pour l'année 2011 (cf. BPP n° 120 déjà cité). b) Si, comme en l'espèce, c'est le juge de la prévoyance selon l'art. 142 aCC qui fixe le montant de la prestation de sortie, l'intérêt moratoire est dû dès le 31 e jour suivant l'entrée en force du jugement de cette autorité (TFA B 105/02 précité, c.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retraite en faveur du personnel de la Société Z.________ SA sera également débitrice d'un intérêt moratoire de 3 % l'an, en sus du montant à transférer augmenté de l'intérêt compensatoire calculé conformément à ce qui précède, pour autant que le règlement de prévoyance ne prévoie pas un taux supérieur (cf. TFA B 105/02 précité, c. 3.3). 7. a) Cela étant, ordre doit être donné : - à la Caisse de retraite en faveur du personnel de la Société Z.________ SA de prélever sur le compte de libre passage ouvert au nom de A.B.________, la somme de 15'096 fr. 20 en capital, valeur au 7 janvier 2009, plus un intérêt compensatoire d'au moins 2 % l'an du 7 janvier 2009 jusqu'au jour du transfert ou de la demeure, et de verser ce montant en faveur de B.B.________ sur le compte de libre passage ouvert auprès de la Fondation de libre passage d'Y.________ SA. b) En outre, en cas de retard dans le transfert de la prestation de libre passage à transférer calculée comme indiqué ci-dessus : - la Caisse de retraite en faveur du personnel de la Société Z.________ SA versera sur le compte de libre passage ouvert auprès de la Fondation de libre passage d'Y.________ SA, en faveur de B.B.________, un intérêt moratoire (d'au moins 3 % l'an) sur le montant à transférer (15'096 fr. 20),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cf. aussi art. 94 al. 1 let. a LPA-VD). 9. Il n'est pas perçu de frais de justice, ni alloué de dépens. Par ces motifs, la juge unique prononce : I. Ordre est donné à la Caisse de retraite en faveur du personnel de la Société Z.________ SA de prélever sur le compte de libre passage ouvert au nom de A.B.________, la somme de 15'096 fr. 20 (quinze mille nonante-six francs et vingt centimes) en capital, valeur au 7 janvier 2009, plus un intérêt compensatoire d'au moins 2 % l'an du 7 janvier 2009 jusqu'au jour du transfert ou de la demeure, et de verser ce montant en faveur de B.B.________ sur le compte de libre passage ouvert auprès de la Fondation de libre passage d'Y.________ SA. II. En cas de retard dans le transfert de la prestation de libre passage calculée comme indiqué ci-dessus, la Caisse de retraite en faveur du personnel de la Société Z.________ SA versera sur le compte de libre passage ouvert auprès de la Fondation de libre passage d'Y.________ SA, en faveur de B.B.________, un intérêt moratoire (d'au moins 3 % l'an) sur le montant à transférer (15'096 fr. 20), qui courra le cas échéant dès le 31 e jour suivant l'entrée en force du présent jugement, ou, en cas de recours au Tribunal fédéral, dès que l'arrêt de la Haute Cour aura été rendu. III. Il n'est pas perçu de frais de justice, ni alloué de dépens. La juge unique :               Le greffier : Du Le jugement qui précède est notifié à : ‑ M. A.B.________, ‑ Me Henriette Dénéréaz Luisier, avocate (pour B.B.________), - Caisse de retraite en faveur du personnel de la Société Z.________ SA, - Fondation de libre passage d'Y.________ SA,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