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2011 / 54 vom 11. April 2011</w:t>
      </w:r>
    </w:p>
    <w:p>
      <w:r>
        <w:t>VD Tribunal cantonal, 2011-04-11, FR</w:t>
      </w:r>
    </w:p>
    <w:p>
      <w:r>
        <w:rPr>
          <w:b/>
        </w:rPr>
        <w:t xml:space="preserve">Quelle: </w:t>
      </w:r>
      <w:r>
        <w:t>https://mcp.opencaselaw.ch/entscheid/vd_findinfo_Jug___2011___54</w:t>
      </w:r>
    </w:p>
    <w:p>
      <w:r>
        <w:t>FR: VD_FINDINFO Jug / 2011 / 54 du 11 avril 2011</w:t>
      </w:r>
    </w:p>
    <w:p>
      <w:r>
        <w:t>IT: VD_FINDINFO Jug / 2011 / 54 del 11 aprile 2011</w:t>
      </w:r>
    </w:p>
    <w:p>
      <w:pPr>
        <w:pStyle w:val="Heading2"/>
      </w:pPr>
      <w:r>
        <w:t>Regeste</w:t>
      </w:r>
    </w:p>
    <w:p>
      <w:r>
        <w:t>CONSULTATION DU DOSSIER | 101 CPP (CH), 105 CPP (CH), 393 al. 1 let. a CPP (CH), 393 CPP (CH)</w:t>
      </w:r>
    </w:p>
    <w:p>
      <w:pPr>
        <w:pStyle w:val="Heading2"/>
      </w:pPr>
      <w:r>
        <w:t>Erwägungen</w:t>
      </w:r>
    </w:p>
    <w:p>
      <w:r>
        <w:rPr>
          <w:b/>
        </w:rPr>
        <w:t>E. 1</w:t>
      </w:r>
    </w:p>
    <w:p>
      <w:r>
        <w:t>a) Aux termes de l’art. 393 al. 1 let. a CPP, le recours est recevable contre les décisions et actes de procédure du ministère public. Une décision du ministère public refusant la consultation du dossier (art. 101 CPP) est ainsi susceptible de recours selon les art. 393 ss CPP (Stephenson/Thiriet, in: Niggli/Heer/Wiprächtiger (éd.), Basler Kommentar, Schweizerische Strafprozessordnung, Jugendstrafprozessordnung, Bâle 2011, n. 10 ad art. 393 CPP; Rémy, in: Kuhn/Jeanneret (éd.), Commentaire romand, Code de procédure pénale suisse, Bâle 2011, n. 10 ad art. 393 CPP). Ce recours s’exerce devant l’autorité de recours (cf. art. 20 al. 1 let. b CPP), qui est la Chambre des recours pénale du Tribunal cantonal (art. 13 LVCPP [Loi d'introduction du Code de procédure pénale suisse du 19 mai 2009, RSV 312.01] ; art. 80 LOJV [Loi d'organisation judiciaire du 12 décembre 1979, RSV 173.01]). Le recours doit être adressé par écrit, dans un délai de dix jours dès la notification de la décision attaquée (cf. art. 384 let. b CPP), à l’autorité de recours (art. 396 al. 1 CPP). b) En l’espèce, il y a donc lieu d’entrer en matière sur le recours, qui a été interjeté en temps utile – compte tenu du fait que si le dernier jour du délai est un samedi ou un dimanche, le délai expire le premier jour ouvrable qui suit (art. 90 al. 2 CPP), soit en l’espèce le 14 mars 2011 – devant l’autorité compétente et satisfait aux conditions de forme posées par l’art. 385 al. 1 CPP. En tant que participants à la procédure (cf. art. 105 CPP) qui peuvent se prévaloir d’un intérêt digne de protection à l’annulation ou à la modification d’une décision leur refusant le droit de consulter le dossier, les recourants ont qualité pour recourir au sens de l’art. 382 CPP (Lieber, in : Donatsch/Hansjakob/Lieber (éd.), Kommentar zur Schweizerischen Strafprozessordnung, 2010, n. 18 ad art. 105 CPP ; Bendani, in: Kuhn/Jeanneret (éd.), Commentaire romand, Code de procédure pénale suisse, Bâle 2011, n. 17 ad art. 105 CPP).</w:t>
      </w:r>
    </w:p>
    <w:p>
      <w:r>
        <w:rPr>
          <w:b/>
        </w:rPr>
        <w:t>E. 2</w:t>
      </w:r>
    </w:p>
    <w:p>
      <w:r>
        <w:t>CPP ; il peut s’agir par exemple de compagnies d’assurances, de médias, de statisticiens, de doctorants ou de professeurs (Schmutz, in: Niggli/Heer/Wiprächtiger (éd.), Basler Kommentar, Schweizerische Strafprozessordnung, Jugendstrafprozessordnung, Bâle 2011, n. 23 ad art. 101 CPP ; cf. Brüschweiler, in : Donatsch/Hansjakob/Lieber (éd.), Kommentar zur Schweizerischen Strafprozessordnung, 2010, n. 11 ad art. 101 CPP). c) Selon l’art. 104 al. 1 let. a à c CPP, ont la qualité de partie – et donc le droit de consulter le dossier conformément à l’art. 101 al. 1 CPP – le prévenu (cf. art. 111 ss CPP) et la partie plaignante (cf. art. 118 ss CPP), ainsi que, lors des débats ou dans la procédure de recours, le Ministère public. Cela étant, le droit de consulter le dossier (art. 101 CPP) doit aussi, suivant les circonstances, être reconnu à d’autres participants à la procédure énumérés à l’art. 105 al. 1 CPP, aux termes duquel participent également à la procédure les lésés (let. a), les personnes qui dénoncent les infractions (let. b), les témoins (let. c), les personnes appelées à donner des renseignements (let. d), les experts (let. e) et les tiers touchés par des actes de procédure (let. f). En effet, selon l’art. 105 al. 2 CPP, lorsque des participants à la procédure visés à l’al. 1 de cette disposition sont directement touchés dans leurs droits, la qualité de partie leur est reconnue dans la mesure nécessaire à la sauvegarde de leurs intérêts (Schmutz, op. cit., n.</w:t>
      </w:r>
    </w:p>
    <w:p>
      <w:r>
        <w:rPr>
          <w:b/>
        </w:rPr>
        <w:t>E. 5</w:t>
      </w:r>
    </w:p>
    <w:p>
      <w:r>
        <w:t>a) En l’espèce, les recourants demandent à pouvoir consulter le dossier en leur qualité de personnes appelées à donner des renseignements. La question doit donc être examinée au regard de l’art. 101 al. 1 CPP en relation avec l’art. 105 al. 2 CPP (cf. c. 2c supra), et non au regard de l’art. 101 al. 3 CPP, cette dernière disposition visant uniquement les tiers qui ne sont pas des participants à la procédure (cf. c. 2b supra). b) Il ressort de la décision attaquée et des déterminations de la Procureure du 4 avril 2011, que cette dernière a cité U.________, directeur de la [...], T.________, responsable du campus, et N.________, responsable de la faculté, à comparaître en qualité de personnes appelées à donner des renseignements dès lors qu’ils étaient intervenus sur le site en cours de journée et qu’ils avaient laissé la fête estudiantine se poursuivre. Il ressort également de la décision attaquée et des déterminations précitées que les auditions prévues des recourants en qualité de personnes appelées à donner des renseignements ont notamment pour but de vérifier si l’encadrement des élèves a été correctement assuré par le personnel et la direction de l’école. Considérant au surplus que B.________, père de D.________, a porté plainte, pour homicide par négligence (art. 117 CP), violation du devoir d’assistance ou d’éducation (art. 219 CP) et mise en danger de la vie ou de la santé d’autrui (art. 127 CP), il est manifeste que la Procureure a décidé d’entendre les recourants comme personnes appelées à donner des renseignements selon l’art. 178 let. d CPP, parce qu’il n’est pas exclu qu’ils s’avèrent être soit les auteurs des faits à élucider ou d’une infraction connexe, soit des participants à ces actes (cf. c. 3b supra). Elle l'a d'ailleurs confirmé dans ses déterminations du 4 avril 2011. c) Il appert ainsi que le statut des recourants, en leur qualité de personnes appelées à donner des renseignements selon l’art. 178 let. d CPP, se rapproche de celui de prévenus. Les déclarations qu’ils pourraient faire lors de leur audition pourront être retenues contre eux. En effet, contrairement à ce qu’affirme la Procureure dans la décision attaquée, on ne voit pas pour quelle raison les déclarations que les recourants pourraient faire lors de leur audition en qualité de personnes appelées à donner des renseignements seraient inexploitables selon l’art. 158 al. 2 CPP (applicable par analogie en vertu de l’art. 180 al. 1 CPP) en relation avec l’art. 141 CPP, dans la mesure où toutes les informations prescrites par l’art. 158 al. 1 CPP (applicable par analogie en vertu de l’art. 180 al. 1 CPP) leur auront été données au début de leur première audition (cf. c. 3c supra). Force est donc de constater que l’audition des recourants en qualité de personnes appelées à donner des renseignements selon l’art. 178 let. d CPP les touche directement dans leurs droits, au sens de l’art. 105 al. 2 CPP. d) Dans ces conditions, il y a lieu de reconnaître aux recourants, en vertu de l’art. 101 al. 1 CPP en relation avec l’art. 105 al. 2 CPP, le droit de consulter le dossier avant leur première audition. En effet, dès lors que ce droit est reconnu à la partie plaignante, qui a pu en l'espèce déjà consulter le dossier, le principe de l'égalité des armes impose qu’il soit reconnu également aux recourants dans la mesure où ceux-ci sont directement touchés dans leurs droits à l’instar d’un prévenu.</w:t>
      </w:r>
    </w:p>
    <w:p>
      <w:r>
        <w:rPr>
          <w:b/>
        </w:rPr>
        <w:t>E. 6</w:t>
      </w:r>
    </w:p>
    <w:p>
      <w:r>
        <w:t>En définitive, le recours, fondé, doit être admis et la décision attaquée réformée en ce sens que les recourants sont autorisés à consulter le dossier avant leur audition en qualité de personnes appelées à donner des renseignements. Les frais de la procédure de recours, par 1'210 fr. (art. 20 al. 1 TFJP [Tarif des frais judiciaires pénaux du 28 septembre 2010, RSV 312.03.01]), seront laissés à la charge de l’Etat (art. 428 al. 1 CPP). Par ces motifs, la Chambre des recours pénale, statuant à huis clos, prononce : I. Le recours est admis. II. La décision attaquée est réformée au chiffre I de son dispositif en ce sens que les recourants sont autorisés à consulter le dossier avant leur audition en qualité de personnes appelées à donner des renseignements. III. La décision est confirmée pour le surplus. IV. Les frais de la procédure de recours, par 1'210 fr. (mille deux cent dix francs), sont laissés à la charge de l'Etat. V. Le présent arrêt est exécutoire. Le président :               La greffière : Du L'arrêt qui précède, dont la rédaction a été approuvée à huis clos, est notifié, par l'envoi d'une copie complète, à : - M. Henri Baudraz et Samuel Pahud, avocats (pour U.________, T.________ et N.________), - M. Pierre-Olivier Wellauer, avocat (pour [...], [...], [...] et [...]), - Ministère public central, et communiqué à : ‑ Mme la Procureure ad hoc pour l’arrondissement de l’Est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