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43 vom 21. März 2011</w:t>
      </w:r>
    </w:p>
    <w:p>
      <w:r>
        <w:t>VD Tribunal cantonal, 2011-03-21, FR</w:t>
      </w:r>
    </w:p>
    <w:p>
      <w:r>
        <w:rPr>
          <w:b/>
        </w:rPr>
        <w:t xml:space="preserve">Quelle: </w:t>
      </w:r>
      <w:r>
        <w:t>https://mcp.opencaselaw.ch/entscheid/vd_findinfo_Jug___2011___43</w:t>
      </w:r>
    </w:p>
    <w:p>
      <w:r>
        <w:t>FR: VD_FINDINFO Jug / 2011 / 43 du 21 mars 2011</w:t>
      </w:r>
    </w:p>
    <w:p>
      <w:r>
        <w:t>IT: VD_FINDINFO Jug / 2011 / 43 del 21 marzo 2011</w:t>
      </w:r>
    </w:p>
    <w:p>
      <w:pPr>
        <w:pStyle w:val="Heading2"/>
      </w:pPr>
      <w:r>
        <w:t>Regeste</w:t>
      </w:r>
    </w:p>
    <w:p>
      <w:r>
        <w:t>ASSURANCE COMPLÉMENTAIRE EN CAS D'HOSPITALISATION, CURE{THÉRAPIE}, CONTRAT D'ASSURANCE, ASSURANCE-MALADIE PRIVÉE, DIVISION PRIVÉE, TRAITEMENT AMBULATOIRE EN MILIEU HOSPITALIER | 1 DTAs-AM, 12 al. 3 LAMal, 33 LCA</w:t>
      </w:r>
    </w:p>
    <w:p>
      <w:pPr>
        <w:pStyle w:val="Heading2"/>
      </w:pPr>
      <w:r>
        <w:t>Erwägungen</w:t>
      </w:r>
    </w:p>
    <w:p>
      <w:r>
        <w:rPr>
          <w:b/>
        </w:rPr>
        <w:t>E. 4</w:t>
      </w:r>
    </w:p>
    <w:p>
      <w:r>
        <w:t>a) La demanderesse, qui obtient partiellement gain de cause, a droit à des dépens à hauteur de 1'000 fr. (art. 55 al. 1 et 56 al. 2 LPA-VD, applicables par renvoi de l’art.109 al. 1 LPA-VD). b) Il n’y a pas lieu de percevoir de frais, conformément à l’art 85 al. 3 LSA, applicable en l'espèce (cf. supra consid. 1). Par ces motifs, la juge unique prononce : I. La demande est partiellement admise II. N.________ SA est débitrice de Q.________ de la somme de 1'215 fr. (mille deux cent quinze francs) plus intérêts à 5% l'an dès le 3 juillet 2008. III. La demande est rejetée pour le surplus. IV. Une indemnité de 1'000 fr. (mille francs) est due par N.________ SA à Q.________ à titre de dépens. V. Il n'y a pas lieu de percevoir de frais de procédure. La juge unique :               Le greffier : Du Le jugement qui précède est notifié à : ‑ Me Anne-Sylvie Dupont, avocate (pour Q.________), ‑ N.________ SA, par l'envoi de photocopies. Un recours au sens des art. 319 ss CPC peut être formé dans un délai de 30 jours dès la notification du présent jugement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