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40 vom 26. Januar 2011</w:t>
      </w:r>
    </w:p>
    <w:p>
      <w:r>
        <w:t>VD Tribunal cantonal, 2011-01-26, FR</w:t>
      </w:r>
    </w:p>
    <w:p>
      <w:r>
        <w:rPr>
          <w:b/>
        </w:rPr>
        <w:t xml:space="preserve">Quelle: </w:t>
      </w:r>
      <w:r>
        <w:t>https://mcp.opencaselaw.ch/entscheid/vd_findinfo_Jug___2011___40</w:t>
      </w:r>
    </w:p>
    <w:p>
      <w:r>
        <w:t>FR: VD_FINDINFO Jug / 2011 / 40 du 26 janvier 2011</w:t>
      </w:r>
    </w:p>
    <w:p>
      <w:r>
        <w:t>IT: VD_FINDINFO Jug / 2011 / 40 del 26 gennaio 2011</w:t>
      </w:r>
    </w:p>
    <w:p>
      <w:pPr>
        <w:pStyle w:val="Heading2"/>
      </w:pPr>
      <w:r>
        <w:t>Regeste</w:t>
      </w:r>
    </w:p>
    <w:p>
      <w:r>
        <w:t>DÉFENSE D'OFFICE | 132 CPP (CH), 393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Maurice Harari/Aliberti, in: Kuhn/Jeanneret (éd.), Commentaire romand, Code de procédure pénale suisse, Bâle 2011, n. 11 ad art. 132 CPP, p. 551).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b) En l’espèce, T.________ a déposé son recours le 10 février 2011. Il expose que la décision entreprise, datée du 26 janvier 2011, a été envoyée à son adresse. Il allègue que la décision lui a toutefois été notifiée le mardi 2 ou le mercredi 3 février 2011, son courrier étant retenu par la Poste (Poste restante). Le délai de recours de dix jours a donc été respecté. En effet, en vertu de l'art. 85 al. 4 let. a CPP, codifiant la jurisprudence du Tribunal fédéral (TF 4A_246/2009 du 6 août 2009 c. 3.2; ATF 134 V 49 c. 4 ; ATF 130 III 396 c. 1.2.3; ATF 127 I 31 c. 2a/aa), le prononcé est réputé notifié notamment lorsque, expédié par lettre signature, il n'a pas été retiré dans les sept jours à compter de la tentative infructueuse de remise du pli, si la personne concernée devait s'attendre à une telle remise. Il convient donc d’entrer en matière sur le recours, qui a été interjeté devant l’autorité compétente et satisfait aux conditions de forme posées par l’art. 385 al. 1 CPP.</w:t>
      </w:r>
    </w:p>
    <w:p>
      <w:r>
        <w:rPr>
          <w:b/>
        </w:rPr>
        <w:t>E. 2</w:t>
      </w:r>
    </w:p>
    <w:p>
      <w:r>
        <w:t>a)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b) En dehors des cas de défense obligatoire (art. 130 CPP), la direction de la procédure ordonne une défense d’office si le prévenu ne dispose pas des moyens nécessaires et que l’assistance d’un défenseur est justifiée pour sauvegarder ses intérêts (art. 132 al. 1 let. b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Les al. 2 et</w:t>
      </w:r>
    </w:p>
    <w:p>
      <w:r>
        <w:rPr>
          <w:b/>
        </w:rPr>
        <w:t>E. 3</w:t>
      </w:r>
    </w:p>
    <w:p>
      <w:r>
        <w:t>En l’espèce, il appert à ce stade que le recourant, au vu des faits qui lui sont reprochés, est manifestement susceptible d’encourir une peine privative de liberté de plus de 4 mois. Considérant en outre qu’il conteste partiellement les faits qui lui sont reprochés, que la situation de fait, qui implique plusieurs personnes, n’apparaît pas simple, et que le recourant, maçon et de nationalité espagnole, a dû être assisté d’un interprète lors de ses auditions par la police et par le juge d’instruction (cf. PV aud. 3 et 8), l’assistance d’un défenseur apparaît justifiée pour défendre ses intérêts. Dans ces conditions, il convient d’admettre le recours, d’annuler la décision attaquée (cf. art. 397 al. 2 CPP) et de renvoyer le dossier à l’autorité inférieure pour qu’elle statue à nouveau, après avoir examiné si le prévenu ne dispose pas des moyens nécessaires pour bénéficier d’un défenseur de choix. Il appartiendra à cet égard au recourant de fournir des pièces renseignant sur ses revenus, sa fortune, ses charges financières complètes et ses besoins élémentaires actuels ; ce n’est qu’après que le recourant aura été invité à fournir ces renseignements qu’une décision sur la désignation d’un défenseur d’office pourra être rendue (cf. TF 5A_26/2008 du 4 février 2008 c. 3.2 et les arrêts cités; ATF 125 IV 161 c. 4b ; ATF 120 Ia 179 c. 3a).</w:t>
      </w:r>
    </w:p>
    <w:p>
      <w:r>
        <w:rPr>
          <w:b/>
        </w:rPr>
        <w:t>E. 4</w:t>
      </w:r>
    </w:p>
    <w:p>
      <w:r>
        <w:t>Il résulte de ce qui précède que le recours doit être admis, la décision attaquée annulée et le dossier renvoyé au Procureur de l'arrondissement de La Côte pour nouvelle décision dans le sens des considérants du présent arrêt. En conséquence, les frais de la procédure de recours seront laissés à la charge de l’Etat (art. 428 al. 4 CPP). Par ces motifs, la Chambre des recours pénale, statuant à huis clos prononce: I. Le recours est admis II. L'ordonnance est annulée. III. Le dossier est renvoyé au Procureur de l'arrondissement de La Côte pour nouvelle décision dans le sens des considérants. IV. Les frais de la procédure de recours, par 660 fr. (six cent soixante francs), sont laissés à la charge de l'Etat. V. L'arrêt est exécutoire. Le président :               La greffière : Du L'arrêt qui précède, dont la rédaction a été approuvée à huis clos, est notifié, par l'envoi d'une copie complète, à : - M. Jean-Pierre Bloch (pour T.________), - M. Q.________,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