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32 vom 16. September 2010</w:t>
      </w:r>
    </w:p>
    <w:p>
      <w:r>
        <w:t>VD Tribunal cantonal, 2010-09-16, FR</w:t>
      </w:r>
    </w:p>
    <w:p>
      <w:r>
        <w:rPr>
          <w:b/>
        </w:rPr>
        <w:t xml:space="preserve">Quelle: </w:t>
      </w:r>
      <w:r>
        <w:t>https://mcp.opencaselaw.ch/entscheid/vd_findinfo_Jug___2011___32</w:t>
      </w:r>
    </w:p>
    <w:p>
      <w:r>
        <w:t>FR: VD_FINDINFO Jug / 2011 / 32 du 16 septembre 2010</w:t>
      </w:r>
    </w:p>
    <w:p>
      <w:r>
        <w:t>IT: VD_FINDINFO Jug / 2011 / 32 del 16 settembre 2010</w:t>
      </w:r>
    </w:p>
    <w:p>
      <w:pPr>
        <w:pStyle w:val="Heading2"/>
      </w:pPr>
      <w:r>
        <w:t>Regeste</w:t>
      </w:r>
    </w:p>
    <w:p>
      <w:r>
        <w:t>LIBÉRATION CONDITIONNELLE | 86 CP, 26 al. 1 let. a LEP, 38 LEP</w:t>
      </w:r>
    </w:p>
    <w:p>
      <w:pPr>
        <w:pStyle w:val="Heading2"/>
      </w:pPr>
      <w:r>
        <w:t>Erwägungen</w:t>
      </w:r>
    </w:p>
    <w:p>
      <w:r>
        <w:rPr>
          <w:b/>
        </w:rPr>
        <w:t>E. 1</w:t>
      </w:r>
    </w:p>
    <w:p>
      <w:r>
        <w:t>a) L'art. 26 al. 1 let. a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notamment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devant l'autorité compétente, par une partie qui a qualité pour recourir et qui satisfait aux conditions de forme posées par l'art. 385 al. 1 CPP.</w:t>
      </w:r>
    </w:p>
    <w:p>
      <w:r>
        <w:rPr>
          <w:b/>
        </w:rPr>
        <w:t>E. 2</w:t>
      </w:r>
    </w:p>
    <w:p>
      <w:r>
        <w:t>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3</w:t>
      </w:r>
    </w:p>
    <w:p>
      <w:r>
        <w:t>a) En l'espèce, la condition objective prévue par l'art. 86 al. 1 CP est réalisée depuis le 19 janvier 2011. Il n'est pas contesté non plus que le comportement du recourant au cours de sa détention répond aux exigences de la norme précitée. Seul est litigieux le pronostic relatif à son comportement futur. b) A cet égard, le recourant reproche d'abord à la Juge d'application des peines d'avoir tenu compte du fait que ses empreintes digitales auraient été relevées dans le cadre d'affaires de vol en Hongrie dans les années septante, ainsi qu'au Canada en 1997 et à Singapour en 2004. Il soutient que le prélèvement de ses empreintes dans le cadre de différentes enquêtes n'atteste en rien d'un comportement délictueux, cela d'autant plus que ces enquêtes n'ont abouti à aucune condamnation. Il allègue qu'une telle déduction est constitutive d'une violation de la présomption d'innocence et ne saurait dès lors être pris en compte dans l'établissement d'un pronostic défavorable. Le recourant fait également grief au jugement attaqué d'avoir constaté de façon erronée une absence d'amendement de sa part. Il fait valoir qu'il a au contraire reconnu les faits qui lui étaient reprochés dans le jugement du 16 septembre 2010 et qu'il en assume pleinement les conséquences. Il estime, au vu de ce qui précède, qu'aucun pronostic défavorable ne peut être établi à son encontre et que sa libération conditionnelle doit être ordonnée. c) En l'espèce, il convient de relever tout d'abord que le jugement du Tribunal correctionnel de l'arrondissement de l'Est vaudois rendu le 16 septembre 2010 constitue la première condamnation du recourant à une peine privative de liberté. Les empreintes de l'intéressé ont apparemment certes été retrouvées dans le cadre d'affaires de vol en Hongrie dans les année septante, puis au Canada en 1997 et à Singapour en 2004. Il n'a toutefois jamais été condamné pour ces prétendus vols. Partant, on ne saurait se fonder sur cet élément pour poser un pronostic défavorable. Les arguments présentés par le recourant à cet égard sont dès lors pertinents. Lors de son audition devant la Juge d'application des peines, le recourant a eu une attitude assez contradictoire. Son amendement doit donc être relativisé. Toutefois, il n'en demeure pas moins que le condamné a fait preuve d'un bon comportement durant sa détention, tant envers le personnel de surveillance qu'envers les différents intervenants de l'institution, et qu'il a respecté les règles de l'institution. Il faut souligner encore que le recourant a exécuté une longue peine de détention, à savoir deux ans, et qu'en cas de libération conditionnelle, il lui sera imparti un délai d'épreuve égal à la durée du solde de sa peine (art. 87 al. 1 CP) qui représente un an. Ce délai d'épreuve relativement long devrait le dissuader de commettre d'autres délits. A cela s'ajoute qu'en cas de libération conditionnelle, le recourant ne serait pas libre, mais extradé en Autriche (P. 3/6). Cet élément doit être pris en considération. Au vu de ce qui précède, un pronostic non défavorable peut être posé en faveur du recourant. Etant donné que J.________ est sur le point d'être extradé en Autriche, il se justifie de le libérer conditionnellement. Il convient en outre d'impartir à l'intéressé un délai d'épreuve d'un an, conformément à l'art. 87 al. 1 CP.</w:t>
      </w:r>
    </w:p>
    <w:p>
      <w:r>
        <w:rPr>
          <w:b/>
        </w:rPr>
        <w:t>E. 4</w:t>
      </w:r>
    </w:p>
    <w:p>
      <w:r>
        <w:t>Il résulte de ce qui précède que le recours doit être admis et la libération conditionnelle accordée, étant précisé qu'elle ne deviendra effective que dès le moment où le prénommé pourra être remis aux autorités autrichiennes. Les frais de la procédure de recours, constitués en l'espèce de l'émolument du jugement, par 880 fr. (art. 20 al. 1 TFJP [Tarif des frais judiciaires pénaux du 28 septembre 2010, RSV 312.03.1]), et des frais imputables à la défense d'office (art. 422 al. 1 et 2 let. a CPP), fixés à 720 fr., plus la TVA par 57 fr. 60, soit 777 fr. 60, sont laissés à la charge de l'Etat. Par ces motifs, la Chambre des recours pénale, statuant à huis clos prononce: I. Le recours est admis. II. Le jugement du 10 février 2011 est réformé comme il suit: I. La libération conditionnelle est accordée à J.________, étant précisé qu'elle deviendra effective dès le moment où le prénommé pourra être expulsé en Autriche. II. Un délai d'épreuve d'un an est imparti au condamné. III. Les frais de la cause sont laissés à la charge de l'Etat. III. Les frais de deuxième instance, par 880 fr. (huit cent huitante francs), sont laissés à la charge de l'Etat. IV. L'indemnité due au défenseur d'office de J.________, fixée à 777 fr. 60 (sept cent septante-sept francs et soixante centimes), est laissée à la charge de l'Etat. V. Le présent jugement est exécutoire. Le président :               La greffière : Du Le jugement qui précède, dont la rédaction a été approuvée à huis clos, est notifié, par l'envoi d'une copie complète, à : - M. Alain Dubuis, avocat (pour J.________), - Ministère public central, et communiqué à : ‑ Mme la Juge d'application des peines, - Office d'exécution des peines (réf. : [...]), - Etablissements de Bellechasse.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