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30 vom 3. März 2011</w:t>
      </w:r>
    </w:p>
    <w:p>
      <w:r>
        <w:t>VD Tribunal cantonal, 2011-03-03, FR</w:t>
      </w:r>
    </w:p>
    <w:p>
      <w:r>
        <w:rPr>
          <w:b/>
        </w:rPr>
        <w:t xml:space="preserve">Quelle: </w:t>
      </w:r>
      <w:r>
        <w:t>https://mcp.opencaselaw.ch/entscheid/vd_findinfo_Jug___2011___30</w:t>
      </w:r>
    </w:p>
    <w:p>
      <w:r>
        <w:t>FR: VD_FINDINFO Jug / 2011 / 30 du 3 mars 2011</w:t>
      </w:r>
    </w:p>
    <w:p>
      <w:r>
        <w:t>IT: VD_FINDINFO Jug / 2011 / 30 del 3 marzo 2011</w:t>
      </w:r>
    </w:p>
    <w:p>
      <w:pPr>
        <w:pStyle w:val="Heading2"/>
      </w:pPr>
      <w:r>
        <w:t>Regeste</w:t>
      </w:r>
    </w:p>
    <w:p>
      <w:r>
        <w:t>PRÉVOYANCE PROFESSIONNELLE, RENTE D'INVALIDITÉ, CONDITION DU DROIT À LA PRESTATION D'ASSURANCE | 23 LPP, 24 LPP</w:t>
      </w:r>
    </w:p>
    <w:p>
      <w:pPr>
        <w:pStyle w:val="Heading2"/>
      </w:pPr>
      <w:r>
        <w:t>Erwägungen</w:t>
      </w:r>
    </w:p>
    <w:p>
      <w:r>
        <w:rPr>
          <w:b/>
        </w:rPr>
        <w:t>E. 3</w:t>
      </w:r>
    </w:p>
    <w:p>
      <w:r>
        <w:t>a) Selon l'ancienne version de l’art. 23 LPP, en vigueur jusqu'au 31 mars 2004, ont droit à des prestations d’invalidité les personnes qui sont invalides à raison de 50 % au moins au sens de l’AI, et qui étaient assurées lorsqu’est survenue l’incapacité de travail dont la cause est à l’origine de l’invalidité. L’assuré a droit à une rente entière s’il est invalide à raison des deux tiers au moins, au sens de l’AI, et à une demi-rente s'il est invalide à raison de 50 % au moins (art. 24 al. 1 LPP, dans sa teneur en vigueur jusqu'au 31 décembre 2005). b) Si une institution de prévoyance reprend explicitement ou par renvoi la définition de l’invalidité de l’AI, elle est en principe liée, lors de la survenance du fait assuré, par l’estimation de l’invalidité par les organes de l’assurance-invalidité, sauf si celle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sur l'assurance-invalidité du 19 juin 1959; RS 831.20), n’est pas intégré à la procédure, il n’est pas lié par l’évaluation de l’invalidité (principe, taux et début du droit) à laquelle ont procédé les organes de l’assurance-invalidité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115 V 208, consid. 2c). c)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d) Un droit à des prestations de la prévoyance professionnelle n’existe que si le risque assuré s’est réalisé dans le cadre d’une activité couverte par un rapport d’assurance. Lorsque la personne assurée ne travaille qu’à temps partiel et qu’elle peut poursuivre, malgré l’atteinte à la santé, cette activité dans la même mesure, elle n’a pas droit à des prestations de la prévoyance professionnelle de son institution de prévoyance. De même, si un assuré devient invalide à 50 % et abandonne pour cette raison l’une des deux activités qu’il exerçait à 50 %, conservant l’autre au même taux que précédemment, l’institution de prévoyance de l’employeur restant n’est pas tenue à prestations cependant que l’autre institution doit lui allouer une rente entière (TFA B 47/97 du 15 mars 1999, consid. 2, in RSAS 2001 p. 85; voir également ATF 129 V 132, consid. 4.3.2 p. 143 et TF 9C_634/2008 du 19 décembre 2008, consid. 5.1.1). 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citées).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123 V 262, consid. 1.c). f)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l’art. 88a al. 1 RAI (règlement sur l'assurance-invalidité du 17 janvier 1961; RS 831.201) comme principe directeur. Conformément à celle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w:t>
      </w:r>
    </w:p>
    <w:p>
      <w:r>
        <w:rPr>
          <w:b/>
        </w:rPr>
        <w:t>E. 4</w:t>
      </w:r>
    </w:p>
    <w:p>
      <w:r>
        <w:t>a) D’après l’art. 8 du Règlement du 28 février 1992 de la Fondation de prévoyance T.________, ont droit à des prestations d’invalidité les personnes assurées qui sont totalement ou partiellement incapables d’exercer leur profession ou une autre activité lucrative conforme à leur position sociale, leurs connaissances et aptitudes ou qui sont invalides au sens de l’assurance-invalidité fédérale (al. 1). L’assuré a droit aux prestations d’invalidité entières s’il est invalide à raison de 66 2/3 % au moins. Si l’incapacité de travail est inférieure à 66 2/3 %, les prestations sont fixées proportionnellement au degré de l’incapacité de travail. Si l’incapacité de travail est inférieure à 25 %, elle n’ouvre pas le droit aux prestations (al. 2). b) Les problèmes de santé de la demanderesse n’ont pas eu d’influence sur sa capacité à exercer son activité de réceptionniste-téléphoniste à temps partiel pour le compte de l'Hôpital R.________. Selon les renseignements fournis par la défenderesse à la demande de la Cour de céans et les certificats de prévoyance versés au dossier, les salaires réalisés par la demanderesse au service de l'Hôpital R.________ ont constamment et régulièrement augmenté durant la période courant du 15 mars 1990 au 31 décembre 2007: 1990 (dès le 1 er mars 1990)              16'035 fr. 20 1991 26'087 fr. 80 1992 20'953 fr. 00 1993 28'877 fr. 50 1994 27'647 fr. 90 1995 26'211 fr. 40 1996 29'039 fr. 00 1997 34'588 fr. 10 1998 34'588 fr. 10 1999 32'004 fr. 20 2000 33’645 fr. 55 2001 33'238 fr. 15 2002 33'269 fr. 55 2003 37'638 fr. 10 2004 37'591 fr. 65 2005 37'569 fr. 95 2006 36'379 fr. 20 2007 36'472 fr. 15 Il suit de là que la demanderesse ne s’est retrouvée au cours de ces années à aucun moment incapable - même de façon partielle - d’exercer sa profession de réceptionniste-téléphoniste à temps partiel. Faute de réalisation du risque « invalidité » dans l’exercice de celle activité, elle ne saurait prétendre à des prestations de la prévoyance professionnelle de la part de l’institution de prévoyance auprès de laquelle elle est assurée pour cette activité (cf. TFA B 47/97 du 15 mars 1999, consid. 2, in RSAS 2001 p. 85). c) La demanderesse présente une incapacité de gain dans le cadre de l’exercice d’une activité accessoire, complémentaire à son activité de réceptionniste-téléphoniste. Elle ne peut donc prétendre à des prestations d’invalidité que si elle était assurée pour celle activité lorsqu’est survenue l’incapacité de travail dont la cause est à l’origine de l’invalidité. d) La demanderesse soutient que l’incapacité de travail dont la cause est à l’origine de l’invalidité est survenue en 1994 lorsqu’elle travaillait comme aide-veilleuse. Ce point de vue ne saurait être partagé. Les troubles qui ont contraint la demanderesse à cesser cette activité (lombalgies, migraines et état dépressif) ne l’ont pas empêchée de reprendre une activité d’auxiliaire polyvalente auprès du Centre L.________. Le fait que ce soient des troubles de même nature que ceux apparus en 1994 qui ont contraint la demanderesse à interrompre cette activité importe peu. Il faut en effet constater qu’entre le 1 er février 1995 et le 12 septembre 1996, la demanderesse n’a subi - hormis les 10, 11, 14, 17, 18, 21 et 25 juin 1996 - aucune incapacité de travail prolongée (rapport d’employeur du 20 février 1997 établi par le Centre L.________). A l’évidence, l’état de santé de la demanderesse lui permettait d’exercer à l’époque une activité lucrative en sus de son activité de réceptionniste-téléphoniste. On ne saurait rien tirer de différent des rapports médicaux versés dans le dossier de l’assurance-invalidité. Dans son rapport du 24 décembre 1996, le docteur K.________, spécialiste FMH en médecine interne et rhumatologie et médecin traitant de la demanderesse, a fait état d’une aggravation récente des lombalgies, tout en précisant qu’elle présentait depuis fort longtemps des migraines et un état dépressif (voir également les rapports des 10 septembre 1997 et 15 janvier 1999, ainsi que le rapport d’employeur du 20 février 1997 établi par le Centre L.________). C’est donc bien en raison d’une exacerbation de ses douleurs lombaires survenue à la fin de l’année 1996 que la demanderesse a été contrainte de cesser l’activité qu’elle exerçait pour le compte du Centre L.________. Cela étant, l’assurée a été en mesure de mettre en oeuvre durant la période - bien supérieure à trois mois - qui a précédé l’interruption définitive de l’activité d’auxiliaire polyvalente une capacité de travail significative, si bien que l’on peut admettre que la capacité de gain (liée à l’exercice d’une activité accessoire) avait été rétablie de manière durable. Il faut donc constater que le rapport de connexité temporelle entre l’incapacité de travail survenue en 1994 et l’invalidité déterminante a été rompu. Ce constat libère la Cour de céans d’examiner si la demanderesse était assurée auprès de la défenderesse à cette époque. e) L’incapacité de travail à l’origine de l’invalidité de la demanderesse a débuté au mois de septembre 1996, alors qu’elle travaillait en qualité d’auxiliaire polyvalente pour le compte du Centre L.________. Or, il n’est pas contesté que durant la période courant du 1 er février 1995 au 31 janvier 1997, la demanderesse n’a pas été assurée au titre de la prévoyance professionnelle en raison d’un salaire inférieur au montant minimum LPP (art. 2 al. 1 LPP; cf. rapport d’employeur du 20 février 1997 établi par le Centre L.________). Dans ces conditions, la demanderesse ne peut prétendre à des prestations de la prévoyance professionnelle en raison de son invalidité.</w:t>
      </w:r>
    </w:p>
    <w:p>
      <w:r>
        <w:rPr>
          <w:b/>
        </w:rPr>
        <w:t>E. 5</w:t>
      </w:r>
    </w:p>
    <w:p>
      <w:r>
        <w:t>a) Au vu de ce qui précède, la demande formée par M.________ à l’encontre de la Fondation P.________ de prévoyance doit être rejetée. b) La procédure étant gratuite (art. 73 al. 2 LPP), il ne sera pas perçu de frais de justice. c) Bien que la Fondation P.________ de prévoyance obtienne gain de cause, elle ne peut prétendre à des dépens de la part de la demanderesse.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a fait preuve de légèreté (ATF 126 V 143, consid. 4 p. 149), ce qui n’est pas le cas en l’espèce.</w:t>
      </w:r>
    </w:p>
    <w:p>
      <w:r>
        <w:rPr>
          <w:b/>
        </w:rPr>
        <w:t>E. 6</w:t>
      </w:r>
    </w:p>
    <w:p>
      <w:r>
        <w:t>La demanderesse a obtenu, au titre de l’assistance judiciaire, l’exonération de l’avance de frais ainsi que la commission d’office de deux avocats successifs, soit Jean-Jacques Haizmann à compter du 14 juin 2007, puis Pierre-Alain Killias à compter du 7 août 2008 jusqu’au terme de la présente procédure (art. 118 al. 1 let. a et c CPC [Code de procédure civile du 19 décembre 2008; RS 272] par renvoi de l’art. 18 al. 5 LPA-VD). Lorsqu’une partie au bénéfice de l’assistance judiciaire succombe, comme c’est en l’occurrence le cas, les frais judiciaires sont à la charge du canton (art. 122 al. 1 let. b CPC par renvoi de l’art. 18 al. 5 LPA-VD) et le conseil juridique commis d’office est rémunéré équitablement par le canton (art. 122 al. 1 let. a CPC par renvoi de l’art. 18 al. 5 LPA-VD). Il y a donc lieu, dans le présent jugement, de fixer la rémunération des deux avocats d’office. Ceux-ci ont produit la liste de leurs opérations, laquelle a été contrôlée au regard de la procédure — respectivement réduite sur certains postes s’agissant du temps réputé consacré à réitérées reprises à l’étude du dossier, à des recherches juridiques ainsi qu’à la finalisation de déterminations — et arrêtée pour M. Haizmann à 13 heures et pour M. Killias à 24 heures de prestations d’avocat, forfait de 50 fr. pour les débours en sus. Cette rémunération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[règlement sur l'assistance judiciaire en matière civile; RSV 211.02.3])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