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298 vom 5. Dezember 2011</w:t>
      </w:r>
    </w:p>
    <w:p>
      <w:r>
        <w:t>VD Tribunal cantonal, 2011-12-05, FR</w:t>
      </w:r>
    </w:p>
    <w:p>
      <w:r>
        <w:rPr>
          <w:b/>
        </w:rPr>
        <w:t xml:space="preserve">Quelle: </w:t>
      </w:r>
      <w:r>
        <w:t>https://mcp.opencaselaw.ch/entscheid/vd_findinfo_Jug___2011___298</w:t>
      </w:r>
    </w:p>
    <w:p>
      <w:r>
        <w:t>FR: VD_FINDINFO Jug / 2011 / 298 du 5 décembre 2011</w:t>
      </w:r>
    </w:p>
    <w:p>
      <w:r>
        <w:t>IT: VD_FINDINFO Jug / 2011 / 298 del 5 dicembre 2011</w:t>
      </w:r>
    </w:p>
    <w:p>
      <w:pPr>
        <w:pStyle w:val="Heading2"/>
      </w:pPr>
      <w:r>
        <w:t>Regeste</w:t>
      </w:r>
    </w:p>
    <w:p>
      <w:r>
        <w:t>SURSIS PARTIEL À L'EXÉCUTION DE LA PEINE, SURSIS À L'EXÉCUTION DE LA PEINE, PRONOSTIC | 42 CP, 43 CP, 44 al. 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a indiqué qu'il contestait uniquement le fait qu'un sursis total ne lui avait pas été octroyé en lieu et place du sursis partiel prononcé à son encontre. Il soutient qu'il ne remet pas en question la quotité de la peine qui lui a été infligée. Il ne conteste pas, en outre, l'état de fait tel qu'il a été retenu par l'autorité de première instance, ni la qualification juridique des faits.</w:t>
      </w:r>
    </w:p>
    <w:p>
      <w:r>
        <w:rPr>
          <w:b/>
        </w:rPr>
        <w:t>E. 3</w:t>
      </w:r>
    </w:p>
    <w:p>
      <w:r>
        <w:t>Les faits reprochés à l'appelant ont été commis avant l'entrée en vigueur, le 1 er janvier 2007, des nouvelles dispositions de la partie générale du Code pénal. Le Tribunal de première instance, qui a statué postérieurement à cette date, devait donc examiner si, en vertu du principe de la lex mitior (art. 2 al. 2 CP), le nouveau droit n'était pas plus favorable à l'appelant. A juste titre, il a appliqué la nouvelle loi, puisque les nouvelles dispositions sur le sursis et le sursis partiel (art. 42 et 43 CP) sont plus favorables que celles de l'ancien droit (TF 6B_725/2008 du 27 novembre 2008 c. 2.1). En effet,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(TF 6B_482/2011 du 21 novembre 2011 c. 2; ATF 134 IV 1 c. 4.4.2).</w:t>
      </w:r>
    </w:p>
    <w:p>
      <w:r>
        <w:rPr>
          <w:b/>
        </w:rPr>
        <w:t>E. 4</w:t>
      </w:r>
    </w:p>
    <w:p>
      <w:r>
        <w:t>Invoquant une violation de l'art. 42 al. 1 CP, l'appelant reproche aux premiers juges de ne pas lui avoir octroyé un sursis complet en lieu et place du sursis partiel qui a été prononcé. Il fait valoir qu'il n'est pas possible de poser un pronostic défavorable à son encontre, mais que le pronostic est, au contraire, entièrement favorable. Il soutient à cet égard qu'il n'a pas contesté l'incrimination pénale, a présenté des excuses aux plaignants, les a remboursés et s'est comporté d'une manière irréprochable du point de vue pénal pendant plus de six ans.</w:t>
      </w:r>
    </w:p>
    <w:p>
      <w:r>
        <w:rPr>
          <w:b/>
        </w:rPr>
        <w:t>E. 4.1.1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4.1.2</w:t>
      </w:r>
    </w:p>
    <w:p>
      <w:r>
        <w:t>Lorsque la peine privative de liberté est d'une durée telle qu'elle permette le choix entre le sursis complet (art. 42 CP) et le sursis partiel (art. 43 CP), soit entre un et deux ans au plus, l'octroi du sursis au sens de l'art. 42 CP est la règle et le sursis partiel l'exception (TF 6B_769/2009 du 19 avril 2010 c. 1.2). Cette dernière ne doit être admise que si, sous l'angle de la prévention spéciale, l'octroi du sursis pour une partie de la peine ne peut se concevoir que moyennant exécution de l'autre partie. La situation est similaire à celle de l'examen des perspectives d'amendement en cas de révocation du sursis (ATF 135 IV 152 c. 3.1.1 non publié; ATF 116 IV 97).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135 IV 152 c. 3.1.1 non publié; ATF 134 IV 1 c. 5.5.2). Au vu de ce qui précède, l'exception du sursis partiel ne se pose qu'en cas de pronostic très incertain. En effet, elle ne peut être admise que si l'octroi du sursis à l'exécution d'au moins une partie de la peine soit exécutée, à savoir lorsqu'il existe des doutes très importants au sujet du comportement futur de l'auteur, notamment au vu de ses antécédents (ATF 135 IV 152 c. 3.1.3 non publié).</w:t>
      </w:r>
    </w:p>
    <w:p>
      <w:r>
        <w:rPr>
          <w:b/>
        </w:rPr>
        <w:t>E. 4.1.3</w:t>
      </w:r>
    </w:p>
    <w:p>
      <w:r>
        <w:t>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Il prime en cas d'incertitude (TF 6B_482/2011 du 21 novembre 2011 c. 2; ATF 134 IV 1 c. 4.2.2).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 2.1; ATF 135 IV 152 c. 3.1.2 non publié). De jurisprudence constante, les conditions subjectives auxquelles l'art. 42 CP soumet l'octroi du sursis intégral s'appliquent également à l'octroi du sursis partiel au sens de l'art. 43 CP (TF 6B_244/2010 du 4 juin 2010 c. 1; ATF 134 IV 1 c. 5.3.1). Dans l'émission du pronostic, le tribunal de première instance dispose d'un large pouvoir d'appréciation (TF 6B_482/2011 du 21 novembre 2011 c. 2) .</w:t>
      </w:r>
    </w:p>
    <w:p>
      <w:r>
        <w:rPr>
          <w:b/>
        </w:rPr>
        <w:t>E. 4.2</w:t>
      </w:r>
    </w:p>
    <w:p>
      <w:r>
        <w:t>En l'espèce, il convient d'abord d'examiner le pronostic quant au comportement futur de l'appelant afin de déterminer s'il est entièrement favorable, comme le soutient l'appelant ou s'il est, au contraire, défavorable ou hautement incertain au sens de la jurisprudence précitée. Le Tribunal de première instance a indiqué à cet égard qu'il ne croyait pas, nonobstant le bon comportement en détention de l'appelant, qu'un sursis entier détournerait le prévenu de la commission de nouvelles infractions, notamment en raison du fait que le comportement de ce dernier est grave et que ces regrets apparaissent plutôt comme étant de circonstances. Il convient d'abord de relever que les actes commis par l'appelant sont graves. Etant accompagné de quatre autres personnes, il n'a pas hésité à effrayer les deux plaignants en usant de violence et en s'étant muni une fois d'un couteau, pour les forcer à remettre l'argent qu'ils détenaient. Il faut constater la facilité déconcertante de l'appelant à commettre les infractions qui lui sont reprochées révélatrice d'une absence de freins moraux. De plus, contrairement à ce que soutient l'appelant, il n'a aucunement collaboré à l'instruction de la cause. Entendu à quatre reprises au cours de l'enquête dirigée à son encontre, il a à chaque fois contesté être l'auteur des brigandages commis, et ce malgré une confrontation avec le plaignant F.________ qui l'a reconnu sans la moindre hésitation (PV aud. 6, 9, 12 et 15). L'appelant et ses comparses ont ensuite pris la fuite et un jugement par défaut a été rendu à l'encontre de celui-ci et de sa femme le 18 juillet 2006. Il n'a finalement admis les faits que lors de l'audience de jugement le 23 septembre 2011, sans donner le sentiment de les regretter sincèrement. Le dédommagement de l'appelant aux plaignants ne saurait être considéré comme un acte de repentir. En effet, l'argent provient de sa famille qui l'a emprunté à des proches. Il a, en outre, lui-même reconnu que sa famille avait remboursé les plaignants afin qu'il soit condamné moins sévèrement. Ensuite, il convient de constater que les explications données par l'appelant lors des débats d'appel s'agissant de sa présence à Bâle le 8 août 2011 sont pour le moins confuses et nébuleuses. Lors de cette audience, il a d'abord expliqué qu'il s'était rendu à Bâle afin de savoir s'il faisait l'objet d'une interdiction d'entrer en Suisse. Il a par la suite déclaré qu'il avait transité par notre pays pour se rendre en Italie où il a de la parenté. Ces explications, variables, ne sont au demeurant pas plausibles étant donné que l'intéressé a affirmé qu'il était pauvre et que l'on n'imagine dès lors pas comment il aurait pu s'offrir un voyage d'agrément de Roumanie en Italie, en passant par la Suisse, itinéraire qui est, au demeurant, géographiquement illogique. Il faut encore de relever que la situation personnelle de l'appelant n'a pas pu être vérifiée par la Cour de céans, ce dernier n'ayant produit aucune pièce à ce sujet. D'un autre côté, il est vrai que le casier judiciaire de l'appelant ne fait état que d'une condamnation le 13 septembre 2005, par le Service régional de juges d'instruction III Bern-Mittelland du canton de Berne, pour violation grave des règles de la circulation routière, à une amende de 1'000 fr., avec sursis pendant 1 an. Il faut également constater que les faits sont relativement anciens. Toutefois, il convient de relever que cela résulte du fait que l'appelant a pris la fuite et n'a pu être jugé en sa présence que le 23 septembre 2011 après son arrestation à Bâle le 8 août 2011. A l'issue de l'appréciation de l'ensemble des circonstances, il existe de sérieux doutes sur les perspectives d'amendement de l'appelant, qui rendent le pronostic très incertain. Dans ce cas, il est nécessaire que l'intéressé exécute une partie de la peine afin de lever cette incertitude. Le sursis partiel prononcé à l'encontre de l'appelant par les premiers juges est dès lors justifié. Il convient donc de confirmer la peine privative de liberté fixée à 14 mois, dont 6 mois à titre ferme et 8 mois avec sursis.</w:t>
      </w:r>
    </w:p>
    <w:p>
      <w:r>
        <w:rPr>
          <w:b/>
        </w:rPr>
        <w:t>E. 4.3</w:t>
      </w:r>
    </w:p>
    <w:p>
      <w:r>
        <w:t>L'appelant allègue encore que la durée du délai d'épreuve, fixée à cinq ans, est excessive et qu'il convient dès lors de la réduire à deux ans, compte tenu du fait que les infractions qui lui sont reprochées datent de 2005 et que pendant plus de six ans, son comportement a été irréprochable du point de vue pénal.</w:t>
      </w:r>
    </w:p>
    <w:p>
      <w:r>
        <w:rPr>
          <w:b/>
        </w:rPr>
        <w:t>E. 4.3.1</w:t>
      </w:r>
    </w:p>
    <w:p>
      <w:r>
        <w:t>En vertu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6B_457/2010 du 8 septembre 2010 c. 2.1; ATF 95 IV 121 c. 1).</w:t>
      </w:r>
    </w:p>
    <w:p>
      <w:r>
        <w:rPr>
          <w:b/>
        </w:rPr>
        <w:t>E. 4.3.2</w:t>
      </w:r>
    </w:p>
    <w:p>
      <w:r>
        <w:t>En l'espèce, l'appelant ne paraît pas avoir pris conscience de la gravité de ses agissements et présente un risque de récidive non négligeable. Toutefois, compte tenu de l'effet d'admonestation de l'exécution d'une partie de la peine, la durée du délai d'épreuve est ramenée à trois ans. L'appel doit donc être admis sur ce point.</w:t>
      </w:r>
    </w:p>
    <w:p>
      <w:r>
        <w:rPr>
          <w:b/>
        </w:rPr>
        <w:t>E. 4.4</w:t>
      </w:r>
    </w:p>
    <w:p>
      <w:r>
        <w:t>L'appelant soulève finalement que la peine prononcée par le Tribunal correctionnel de l'arrondissement de Lausanne doit être complémentaire à celle qui lui a été infligée par le Juge d'instruction III du canton de Berne. Il a toutefois indiqué qu'il ne contestait pas la quotité de la peine qui lui a été infligée.</w:t>
      </w:r>
    </w:p>
    <w:p>
      <w:r>
        <w:rPr>
          <w:b/>
        </w:rPr>
        <w:t>E. 4.4.1</w:t>
      </w:r>
    </w:p>
    <w:p>
      <w:r>
        <w:t>En vertu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situation visée par cette disposition est celle du concours réel rétrospectif. Il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(TF 6B_28/2008 du 10 avril 2008 c. 3.3.1).</w:t>
      </w:r>
    </w:p>
    <w:p>
      <w:r>
        <w:rPr>
          <w:b/>
        </w:rPr>
        <w:t>E. 4.4.2</w:t>
      </w:r>
    </w:p>
    <w:p>
      <w:r>
        <w:t>En l'espèce, les faits réprimés par le jugement du Tribunal correctionnel de l'arrondissement de Lausanne du 23 septembre 2011 sont antérieurs à ceux qui ont fait l'objet de la condamnation le 13 septembre 2005, par le Service régional de juges d'instruction III Bern-Mittelland du canton de Berne. Partant, la peine prononcée par le Tribunal de première instance est effectivement une peine complémentaire à celle infligée dans le canton de Berne et l'appel doit être admis sur ce point. L'appelant ne remettant, à juste titre, pas en question la quotité de la peine prononcée, ce constat n'a dès lors aucune influence sur celle-ci qui est donc confirmée avec l'ajout de la mention qu'il s'agit d'une peine complémentaire.</w:t>
      </w:r>
    </w:p>
    <w:p>
      <w:r>
        <w:rPr>
          <w:b/>
        </w:rPr>
        <w:t>E. 5</w:t>
      </w:r>
    </w:p>
    <w:p>
      <w:r>
        <w:t>Au vu de ce qui précède, l'appel doit être très partiellement admis et le jugement attaqué modifié à son chiffre I en ce sens que A.I.________ est condamné pour brigandage et brigandage qualifié à 14 mois de privation de liberté, dont 6 mois à titre ferme, sous déduction de 53 jours de détention préventive et 8 mois avec sursis pendant 3 ans, peine complémentaire à la condamnation du 13 septembre 2005 rendue par le Juge d’instruction III de Berne. Le jugement entrepris est maintenu pour le surplus. Vu l'issue de la cause, les frais de la procédure d'appel doivent être mis à raison des quatre cinquièmes à la charge de A.I.________, le solde étant laissé à la charge de l’Etat (art. 428 al. 1 CPP). Outre l'émolument, qui se monte à 2'020 fr. (art. 21 al. 1 et 2 TFJP [Tarif des frais judiciaires pénaux du 28 septembre 2010, RSV 312.03.1]), ces frais comprennent l'indemnité d'office allouée au conseil de l'appelant (cf. art. 135 al. 2 et 422 al. 2 let. a CPP, art. 2 al. 2 ch. 1 TFJP). Le conseil d'office de A.I.________ ayant indiqué qu'il avait consacré sept heures à la procédure d'appel, l'indemnité sera arrêtée 1'360 fr. 80, TVA incluse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