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274 vom 24. Juni 2011</w:t>
      </w:r>
    </w:p>
    <w:p>
      <w:r>
        <w:t>VD Tribunal cantonal, 2011-06-24, FR</w:t>
      </w:r>
    </w:p>
    <w:p>
      <w:r>
        <w:rPr>
          <w:b/>
        </w:rPr>
        <w:t xml:space="preserve">Quelle: </w:t>
      </w:r>
      <w:r>
        <w:t>https://mcp.opencaselaw.ch/entscheid/vd_findinfo_Jug___2011___274</w:t>
      </w:r>
    </w:p>
    <w:p>
      <w:r>
        <w:t>FR: VD_FINDINFO Jug / 2011 / 274 du 24 juin 2011</w:t>
      </w:r>
    </w:p>
    <w:p>
      <w:r>
        <w:t>IT: VD_FINDINFO Jug / 2011 / 274 del 24 giugno 2011</w:t>
      </w:r>
    </w:p>
    <w:p>
      <w:pPr>
        <w:pStyle w:val="Heading2"/>
      </w:pPr>
      <w:r>
        <w:t>Regeste</w:t>
      </w:r>
    </w:p>
    <w:p>
      <w:r>
        <w:t>LÉSION CORPORELLE SIMPLE | 106 CP, 123 ch. 1 CP, 123 ch. 2 CP, 34 CP, 42 CP, 44 CP, 47 CP, 50 CP, 398 al. 3 let. a CPP (CH), 398 al. 3 let. b CPP (CH)</w:t>
      </w:r>
    </w:p>
    <w:p>
      <w:pPr>
        <w:pStyle w:val="Heading2"/>
      </w:pPr>
      <w:r>
        <w:t>Erwägungen</w:t>
      </w:r>
    </w:p>
    <w:p>
      <w:r>
        <w:rPr>
          <w:b/>
        </w:rPr>
        <w:t>E. 1</w:t>
      </w:r>
    </w:p>
    <w:p>
      <w:r>
        <w:t>Déposés en temps utile et contenant des conclusions suffisantes, les appels sont recevables (art. 399 al.1 et 3 CP; Code de procédure pénale suisse du 5 octobre 2007, RS 312.0).</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Appel de I.________</w:t>
      </w:r>
    </w:p>
    <w:p>
      <w:r>
        <w:rPr>
          <w:b/>
        </w:rPr>
        <w:t>E. 3.1</w:t>
      </w:r>
    </w:p>
    <w:p>
      <w:r>
        <w:t>Dans sa déclaration d'appel du 2 août 2011 , I.________ n'a conclu qu'à l'annulation du jugement et au renvoi de l'affaire à l'autorité précédente pour nouvelle appréciation. En audience du 1 er novembre 2011, il a complété ses conclusions : il a requis, à titre principal, son acquittement et à titre subsidiaire, l'application de l'art. 15 CP (légitime défense). Plus subsidiairement encore, il a demandé une atténuation de la peine en raison de circonstances atténuantes (menace grave; art. 48 let. a CP). On peut laisser ouverte en l'espèce la question de savoir si les conclusions prises en audience sont recevables, alors qu'elles n'ont pas été formulées dans la déclaration d'appel, contrairement à l'obligation faite à l'appelant (art. 399 al. 3 let. b CPP). En effet, la déclaration d'appel est pour le surplus longuement motivée et il appartient en définitive exclusivement à l'autorité de deuxième instance de déterminer si le jugement doit être modifié ou annulé (art. 409 al. 1 CP).</w:t>
      </w:r>
    </w:p>
    <w:p>
      <w:r>
        <w:rPr>
          <w:b/>
        </w:rPr>
        <w:t>E. 3.2</w:t>
      </w:r>
    </w:p>
    <w:p>
      <w:r>
        <w:t>Comme on va le voir ci-après, la cour de céans est en mesure de statuer sur la base des éléments au dossier tels qu'ils ressortent des preuves complètes et régulières administrées en cours d'enquête et en première instance (art. 389 al. 2 CPP). L'affaire n'ayant donc pas à être renvoyée en première instance et il convient de statuer sur les moyens de l'appelant I.________</w:t>
      </w:r>
    </w:p>
    <w:p>
      <w:r>
        <w:rPr>
          <w:b/>
        </w:rPr>
        <w:t>E. 4</w:t>
      </w:r>
    </w:p>
    <w:p>
      <w:r>
        <w:t>Il invoque tout d'abord une constatation erronée des faits.</w:t>
      </w:r>
    </w:p>
    <w:p>
      <w:r>
        <w:rPr>
          <w:b/>
        </w:rPr>
        <w:t>E. 4.1</w:t>
      </w:r>
    </w:p>
    <w:p>
      <w:r>
        <w:t>I.________, le premier juge n'aurait pas dû retenir qu'il était tombé en arrière sur le dos suite aux premières bousculades, parce que cette version ne correspond ni aux déclarations des parties, ni à celles du seul témoin présent. L'appelant perd de vue que le tribunal disposait d’autres moyens de preuve, à savoir, un constat médical montrant une ecchymose au bas de son dos (pièce 16, p. 2 et pièce 17/3), ainsi que les observations de la Dresse [...] médecin assistant ORL/CHUV (pièce 28). Le premier juge a fondé, à juste titre, son appréciation des faits sur ces pièces médicales concordantes (jugement, p. 25). On ne saurait donc reprocher à l'autorité de première instance de ne pas avoir privilégié les déclarations des parties.</w:t>
      </w:r>
    </w:p>
    <w:p>
      <w:r>
        <w:rPr>
          <w:b/>
        </w:rPr>
        <w:t>E. 4.2</w:t>
      </w:r>
    </w:p>
    <w:p>
      <w:r>
        <w:t>L'appelant conteste avoir agressé Y.________ par derrière, en lui portant un coup à la tête, dès lors que seul l'avant du cuir chevelu d'Y.________ a été touché. Il ajoute qu'en tout état de cause, les faits retenus en définitive par le premier juge sont contredits par la première version d'Y.________. A nouveau, la version des parties ne s'imposait pas d'elle-même. En effet, le médecin légiste entendu en première instance s'est prononcé en faveur de la compatibilité des lésions constatées sur Y.________ avec un coup donné par l'arrière, cela même en tenant compte de la taille respective des antagonistes (procès-verbal, p. 13). En outre, ces déclarations concordent tant avec les constatations faites par le Dr [...] dans son rapport d'expertise (pièce 40), et aux débats de première instance (jugement p. 23) qu'avec le témoignage de C.________ qui est formel : il a vu I.________ frapper Y.________ à l'aide d'un objet non défini depuis l'arrière (procès-verbal, p. 3). Sur ce point, les faits retenus par le tribunal reposent sur des preuves fiables et concordantes.</w:t>
      </w:r>
    </w:p>
    <w:p>
      <w:r>
        <w:rPr>
          <w:b/>
        </w:rPr>
        <w:t>E. 4.3</w:t>
      </w:r>
    </w:p>
    <w:p>
      <w:r>
        <w:t>L'intéressé prétend qu'il n'est pas l'auteur de la blessure infligée au thorax d'Y.________, motifs pris que ce dernier aurait dit s'être rendu directement aux toilettes après avoir reçu un coup sur la têteC.________ aurait indiqué s'être interposé. Dès lors que ces déclarations seraient contredites par les constats médicaux, en particulier au sujet de la gravité et la multiplicité des lésions infligées, c'est à juste titre que le premier juge ne les a pas tenus pour décisifs. En outre, rien ne permet d'exclure que I.________I.________ a tenu le tesson de bouteille à la main lors de bousculade et qu'il a causé la lésion au thorax d'Y.________ lorsqu'il a repoussé son antagoniste. Une nouvelle fois, le premier juge s'est fondé sur un avis médical constatant que la profondeur de la lésion supposait un geste ayant accompagné le tesson, la coupure étant nette et verticale (pièce 40/1). Cet avis n'est d'ailleurs pas infirmé par les déclarations des parties Y.________ a indiqué dans une de ses versions, avoir été attaqué avec un tesson de bouteille (procès-verbal d'audition du 18 novembre 2008, pièce 2, p. 2).</w:t>
      </w:r>
    </w:p>
    <w:p>
      <w:r>
        <w:rPr>
          <w:b/>
        </w:rPr>
        <w:t>E. 4.4</w:t>
      </w:r>
    </w:p>
    <w:p>
      <w:r>
        <w:t>Plaidant la légitime défense I.________ prétend avoir reçu une chope de bière sur le côté droit du visage, geste violent consécutif aux bousculades survenues entre les protagonistes, ce qui serait attesté par la pièce 6 du dossier (recte, pièce 16, p. 3), qui constate une tuméfaction jugale, ainsi qu'une parésie du membre supérieur droit et une labyrinthite traumatique de l'oreille droite. Compte tenu de la surprise, du choc et de la douleur, il aurait lancé de manière spontanée sa bière contre Y.________ qui serait sorti de la discothèque pour se mettre en sécurité. A ses yeux, sa réaction était proportionnée à l'attaque subie (mémoire d'appel, p. 10). Cette version ne résiste pas à l'examen. En effet, le témoin C.________ a vu l'appelant agresser Y.________ par derrière alors qu'il n'était pas l'objet d'une attaque à ce moment-la. Ce témoignage est probant. Au demeurant, la pièce 16 invoquée ne démontre pas la réalité du coup de chope de bière allégué. L'argument de la légitime défense doit être rejeté et c'est en vain que l'appelant discute du caractère proportionné de sa défense.</w:t>
      </w:r>
    </w:p>
    <w:p>
      <w:r>
        <w:rPr>
          <w:b/>
        </w:rPr>
        <w:t>E. 4.5</w:t>
      </w:r>
    </w:p>
    <w:p>
      <w:r>
        <w:t>Le prévenu qualifie de farfelu le point de vue du premier juge selon lequel les lésions au thorax ont été infligées par dol éventuel, dès lors que cette appréciation ne se fonderait que sur le sentiment d'un témoin. D'après la jurisprudence, il y a dol éventuel lorsque l'auteur envisage le résultat dommageable mais agit néanmoins, même s'il ne le souhaite pas, parce qu'il s'en accommode pour le cas où il se produirait (ATF 131 IV 1 c. 2.2 p. 4 s.; 131 IV 58 c.8.2 p. 61). Ce que l'auteur d'une infraction savait, voulait ou l'éventualité à laquelle il consentait relève du fait (ATF 130 IV 20 c. 1.3 p. 23 et les arrêts cités). Contrairement à ce que soutient l'appelant, ce n'est pas le sentiment d'un témoin qui a fondé l'appréciation du premier juge, mais bien des constatations médicales : à dires de médecin, la lésion au thorax n'est pas accidentelle, pas davantage le résultat d'une projection de verre, mais bien le fait d'un tesson tenu à la main (pièce 40/1). Ainsi, on peut retenir avec le premier juge, que dans l'échauffourée, I.________ n'avait pas l'intention de blesser son antagoniste (pas de dol direct) mais s'est accommodé du risque de blesser à nouveau celui-ci (dol éventuel) en tenant le tesson à la main (jugement p. 26). Cette constatation n'a rien d'arbitraire.</w:t>
      </w:r>
    </w:p>
    <w:p>
      <w:r>
        <w:rPr>
          <w:b/>
        </w:rPr>
        <w:t>E. 4.6</w:t>
      </w:r>
    </w:p>
    <w:p>
      <w:r>
        <w:t>I.________ estime qu'il aurait dû être libéré au bénéfice du doute, compte tenu des nombreuses versions des protagonistes, ainsi que des incohérences affectant les déclarations d'C.________. Il reproche au tribunal de l'avoir condamné en donnant un crédit démesuré aux deuxièmes et troisièmes versions Y.________.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du 25 mars 2010 6B_831/2009,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2c; TF 6B_831/2009, précité, c.2.2.2).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En l'espèce, le tribunal a indiqué les motifs qui ont fondé sa conviction (jugement pp. 21 à 26). Il s’est en grande partie distancié des déclarations des parties, trop contradictoires et orientées. A juste titre, il a privilégié les constats médicaux qui étaient concordants et qui démontraient à satisfaction de droit la réalité des faits retenus en définitive. Ainsi, l'appelant fait fausse route en affirmant que le premier juge a accordé un crédit démesuré aux deuxième et troisième versions d'Y.________ et qu'il a violé le principe de la présomption d'innocence.</w:t>
      </w:r>
    </w:p>
    <w:p>
      <w:r>
        <w:rPr>
          <w:b/>
        </w:rPr>
        <w:t>E. 4.7</w:t>
      </w:r>
    </w:p>
    <w:p>
      <w:r>
        <w:t>Il résulte de ce qui précède que le raisonnement du premier juge échappe à la critique et que la constatation des faits reprochés à l'appelant n'est ni incomplète, ni erronée. L'appel de I.________ doit donc être rejeté en tant qu'il remet en cause l'état de fait du premier juge.</w:t>
      </w:r>
    </w:p>
    <w:p>
      <w:r>
        <w:rPr>
          <w:b/>
        </w:rPr>
        <w:t>E. 5</w:t>
      </w:r>
    </w:p>
    <w:p>
      <w:r>
        <w:t>. Au vu des faits retenus, c'est à juste titre que l'appelant a été condamné pour lésions corporelles simples qualifiées.</w:t>
      </w:r>
    </w:p>
    <w:p>
      <w:r>
        <w:rPr>
          <w:b/>
        </w:rPr>
        <w:t>E. 6</w:t>
      </w:r>
    </w:p>
    <w:p>
      <w:r>
        <w:t>La peine prononcée (soit, 40 jours-amende à 55 fr. avec sursis pendant deux ans et une amende de 550 fr. convertible en dix jours de peine privative de liberté de substitution) est adéquate au regard de l'infraction commise,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On relèvera encore qu'au regard des faits, l'appelant n'a pas agi sous le coup d'une menace grave, de sorte que c'est en vain qu'il invoque cette circonstance atténuante pour obtenir une atténuation de sa peine.</w:t>
      </w:r>
    </w:p>
    <w:p>
      <w:r>
        <w:rPr>
          <w:b/>
        </w:rPr>
        <w:t>E. 7</w:t>
      </w:r>
    </w:p>
    <w:p>
      <w:r>
        <w:t>I.________ remet en cause le bien fondé de l'allocation d'une indemnité pour tort moral à Y.________, arguant que ce dernier ne souffre ni physiquement, ni psychiquement de la cicatrice qu'il porte sur son thorax (mémoire d'appel p. 15). Il conteste aussi le montant alloué en se prévalant de la faute concomitante de la victime. En l'espèce, on peut tenir pour constant qu'après avoir été poussé par son antagoniste, l’appelant est tombé et s’est blessé légèrement au dos. Il s’est relevé. Y.________ lui tournait alors le dos et ne représentait plus une menace. L’appelant l’a alors frappé au moyen de la bouteille de bière puis du tesson et l’a blessé au visage et au thorax. Le geste de I.________ a provoqué chez Y.________ une blessure durablement visible, donc une atteinte physique permanente (jugement p. 27 et 28) justifiant l'octroi d'un montant pour tort moral. Quand bien même la responsabilité initiale d’Y.________ dans le déclenchement des hostilités représenterait une faute concomitante, le montant de 2’500 fr. alloué par le premier juge à titre de réparation du tort moral la prend à l’évidence en considération, compte tenu de l’atteinte permanente subie. En outre, le tribunal a accordé un montant limité pour tenir compte de l'absence de conséquence psychologique et du fait que l'aspect un peu épais de la cicatrice est lié à la qualité de peau dY.________Y.________ (jugement p. 28). L'indemnité allouée à Y.________ par l'autorité de première instance pour son tort moral doit donc être confirmée tant dans son principe que dans sa quotité. En définitive, l'appel de I.________ doit être rejeté. Appel d' Y.________</w:t>
      </w:r>
    </w:p>
    <w:p>
      <w:r>
        <w:rPr>
          <w:b/>
        </w:rPr>
        <w:t>E. 8</w:t>
      </w:r>
    </w:p>
    <w:p>
      <w:r>
        <w:t>Y.________ reproche au tribunal d'avoir procédé à une appréciation arbitraire des preuves en retenant qu’il avait bousculé de manière volontaire I.________, qui serait tombé en arrière et aurait souffert d'une ecchymose au bas du dos. En se prévalant du témoignage de C.________, il nie la réalité de ces faits. Il prétend en outre qu'il aurait à tout le moins dû être acquitté au bénéfice du doute dès lors qu'aucune pièce au dossier ne prouve son implication dans la chute de I.________ et les conséquences de celle-ci. A ce sujet, le premier juge s’est fondé sur le constat médical de l'Unité de médecine des violences (pièce 16; jugement p. 25). Peu importe, cela étant, que la version de I.________ soit contradictoire et incohérente sur de nombreux points. Peu importe également que le constat médical précité ait été établi deux jours après les faits et que I.________ se soit plaint de nombreux autres maux à cette occasion. Au surplus, tant I.________ qu'Y.________ ont expliqué s’être poussés mutuellement avant que l’altercation ne dégénère. Le fait retenu par le tribunal n’a donc rien d’arbitraire. On relèvera encore que le grief de l'appelant relève de la témérité lorsqu'il affirme que rien dans le jugement ne permet de retenir qu'il aurait causé la chute de I.________, alors que le premier juge fait état d'une bousculade volontaire (jugement p. 25). Ensuite, contrairement à ce que soutient l'appelant, le premier juge a tenu compte de la responsabilité largement prépondérante de I.________ (jugement p. 27), comme le démontrent tant les peines prononcées que les montants alloués en dédommagement. Au demeurant, dès lors que sa condamnation repose sur des preuves médicales tangibles (pièce 16), c'est également en vain que l’appelant plaide la violation du principe de la présomption d’innocence. Enfin, examinant d'office le droit, la cour de céans relève que le tribunal n'a pas violé le droit fédéral en condamnant d’Y.________ pour lésions corporelles simples en présence d’une atteinte limitée à l’intégrité corporelle ne se manifestant que par des griffures ou des contusions. Le juge dispose en effet d’une certaine marge d’appréciation lorsque la distinction entre voies de fait et lésions corporelles est délicate (ATF 119 IV 1 c.4 et 25 c.2a). En l’espèce, l’ecchymose ayant subsisté plusieurs jours après les faits, il n’est pas arbitraire de l’avoir considérée comme une lésion corporelle. La peine fixée pour cette infraction est adéquate (art. 47 CP) et n'a pas à être revue; elle n'est au demeurant pas discutée (404 al.1 CPP). Vu les faits retenus et la condamnation de l'appelant, le jugement entrepris ne paraît pas non plus critiquable sur la question des frais (art. 426 CPP) et des dépens. L’appel d’Y.________ doit en conséquence également être rejeté.</w:t>
      </w:r>
    </w:p>
    <w:p>
      <w:r>
        <w:rPr>
          <w:b/>
        </w:rPr>
        <w:t>E. 9</w:t>
      </w:r>
    </w:p>
    <w:p>
      <w:r>
        <w:t>Vu le sort des appels, les frais de la procédure d'appel sont mis par moitié à la charge d'Y.________, l’autre moitié étant mise à la charge de I.________ (art. 428 al. 1 CPP; art. 20 et 21 TFJP, tarif des frais judiciaires pénaux du 28 septembre 2010; RSV 312.03.01).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