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266 vom 7. Juli 2011</w:t>
      </w:r>
    </w:p>
    <w:p>
      <w:r>
        <w:t>VD Tribunal cantonal, 2011-07-07, FR</w:t>
      </w:r>
    </w:p>
    <w:p>
      <w:r>
        <w:rPr>
          <w:b/>
        </w:rPr>
        <w:t xml:space="preserve">Quelle: </w:t>
      </w:r>
      <w:r>
        <w:t>https://mcp.opencaselaw.ch/entscheid/vd_findinfo_Jug___2011___266</w:t>
      </w:r>
    </w:p>
    <w:p>
      <w:r>
        <w:t>FR: VD_FINDINFO Jug / 2011 / 266 du 7 juillet 2011</w:t>
      </w:r>
    </w:p>
    <w:p>
      <w:r>
        <w:t>IT: VD_FINDINFO Jug / 2011 / 266 del 7 luglio 2011</w:t>
      </w:r>
    </w:p>
    <w:p>
      <w:pPr>
        <w:pStyle w:val="Heading2"/>
      </w:pPr>
      <w:r>
        <w:t>Regeste</w:t>
      </w:r>
    </w:p>
    <w:p>
      <w:r>
        <w:t>ADDITIF, COMMERCE DE STUPÉFIANTS, COCAÏNE, IN DUBIO PRO REO, MOYEN DE PREUVE | 252 CP, 305bis ch. 1 CP, 19 al. 1 LStup, 19 ch. 2 LStup, 19a ch. 1 LStup, 115 LEtr</w:t>
      </w:r>
    </w:p>
    <w:p>
      <w:pPr>
        <w:pStyle w:val="Heading2"/>
      </w:pPr>
      <w:r>
        <w:t>Erwägungen</w:t>
      </w:r>
    </w:p>
    <w:p>
      <w:r>
        <w:rPr>
          <w:b/>
        </w:rPr>
        <w:t>E. 1</w:t>
      </w:r>
    </w:p>
    <w:p>
      <w:r>
        <w:t>L’appel doit être annoncé dans les dix jours qui suivent la communication du jugement, soit la remise ou la notification du dispositif écrit (art. 399 al. 1 CPP). La déclaration d’appel doit, quant à elle, être déposée dans les vingt jours à compter de la notification du jugement motivé (art. 399 al. 3 CPP). Interjetés dans les formes et délais légaux contre le jugement d’un tribunal de première instance ayant clos la procédure (art. 398 al. 1 CPP), les appels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I. Appel de V.________</w:t>
      </w:r>
    </w:p>
    <w:p>
      <w:r>
        <w:rPr>
          <w:b/>
        </w:rPr>
        <w:t>E. 3</w:t>
      </w:r>
    </w:p>
    <w:p>
      <w:r>
        <w:t>V.________ conteste en premier lieu la quantité de cocaïne retenue à sa charge, admettant uniquement un trafic portant sur 689,9 g, soit 243,62 g de cocaïne pure. Il affirme en effet que les quantités de drogue évoquées lors de conversations enregistrées par la police en cours d'enquête doivent être comprises en terme de "boulette" et non de "finger" comme retenu – selon lui arbitrairement - par les premiers juges. L'appelant conclut que le doute sur ce point aurait dû lui profiter.</w:t>
      </w:r>
    </w:p>
    <w:p>
      <w:r>
        <w:rPr>
          <w:b/>
        </w:rPr>
        <w:t>E. 3.1</w:t>
      </w:r>
    </w:p>
    <w:p>
      <w:r>
        <w:t>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3.2</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w:t>
      </w:r>
    </w:p>
    <w:p>
      <w:r>
        <w:rPr>
          <w:b/>
        </w:rPr>
        <w:t>E. 3.3</w:t>
      </w:r>
    </w:p>
    <w:p>
      <w:r>
        <w:t>En l'occurrence, les premiers juges ont retenu que la drogue dont il était question dans les conversations téléphoniques enregistrées entre les deux appelants s'entendait en terme de "finger". Pour s'en convaincre, ils ont retenu les explications du dénonciateur T.________, dont l'expérience est indéniable en matière de lutte contre le trafic de drogue. Le Tribunal a aussi tenu compte des déclarations de X.________ et de celle de A.________. Ils ont enfin pris en considération le fait que les deux prévenus faisaient parfois crédit à leurs acheteurs et qu'ils avaient coupé la drogue livrée avec du lactose (cf. jgt., pp. 39-40). Les conclusions des premiers juges ne prêtent pas le flanc à la critique. A la lecture des rapports circonstanciés de la police (pièces 25 et 76) ainsi que des relevés des contrôles téléphoniques (pièce 26), on comprend que les appelants servent d'intermédiaires et qu'ils ne font pas de la vente de rue. V.________ a admis en première instance que "pantalon" signifiait au moins parfois "drogue". Il a également admis lors de son audition par la police, qu'il avait acheté 10 g à 450 francs. S'il s'est rétracté à l'audience, il n'en demeure pas moins que c'est un indice supplémentaire du bien-fondé du raisonnement opéré par le dénonciateur T.________ et repris par le tribunal de première instance. Comme l'a relevé le dénonciateur aux débats de première instance, il est difficile d'obtenir – les procès-verbaux d'audition de l'enquête et de l'audience en attestent – des réponses cohérentes de V.________, ce qui affaiblit la valeur de la thèse qu'il tente de défendre. Le fait que les prévenus aient procédé à des mélanges (avec des grandes boîtes de lactose) est un indice de plus attestant de l'existence d'un trafic de niveau intermédiaire et non d'un trafic de rue. Enfin, et cet élément est à lui seul déterminant, les conversations entre les deux appelants ne sont pas des conversations entre un acheteur de détail et un vendeur de rue, mais bien entre deux trafiquants de niveau intermédiaire, qui vendent à des trafiquants de rue qui eux, vendent au détail. Comme l'a relevé le dénonciateur T.________, les conversations téléphoniques qui ont été enregistrées doivent être replacées dans leur contexte. Ainsi, la conversation téléphonique du 2 avril 2010 à 19h03 doit être replacée dans le contexte résultant des conversations de 17h36 et de 17h54; [...] veut des habits, qui seront payés tout de suite, mais il est difficile de suivre car tout le monde appelle et les quantités à céder sont insuffisantes (pièce 25 p. 29). Le chiffre 10 ne peut donc se rapporter à des boulettes, mais manifestement qu'à des quantités concernées par un trafic de cette ampleur, soit des fingers. Les conversations téléphoniques des 3 et 5 avril 2010 permettent de comprendre que les appelants agissent en qualité d'intermédiaires ("à mon gars", "chez mon gars") et qu'ils sont à la recherche de marchandise (pièce 25 p. 30 – 31). Là encore, il ne peut manifestement s'agir que de fingers. Le même raisonnement doit être tenu pour les conversations téléphoniques du 7 et du 8 avril 2010, la quantité retenue de 30 g étant d'ailleurs corroborée par les 2'000 fr. (ou euros) mentionnés dans la conversation qui se rapportent à la même livraison (pièce 25 p. 43). Les termes "5 doigts" ne peuvent être compris que comme "5 fingers" (pièce 25, pp 33, 35, 43 et 44). S'agissant de la conversation du 23 avril 2010, on retiendra que le terme "minutes" suit le terme "habits" dont on a déjà vu qu'il correspondait à de la drogue (pièce 25 p. 37). V.________ est "chez un client" à qui il "veut lui donner". Or, le prévenu n'a pas d'autres clients que des clients en matière de stupéfiants. Il en va de même des conversations téléphoniques des</w:t>
      </w:r>
    </w:p>
    <w:p>
      <w:r>
        <w:rPr>
          <w:b/>
        </w:rPr>
        <w:t>E. 4</w:t>
      </w:r>
    </w:p>
    <w:p>
      <w:r>
        <w:t>V.________ remet en cause la quotité de la peine prononcée à son encontre. Il estime en outre que le rapport élogieux établi par le responsable de la prison ainsi que l'état de détresse dans lequel il a agi, auraient dû être retenus comme des facteurs atténuant de la peine. Il demande que soit prononcée une peine assortie du sursis.</w:t>
      </w:r>
    </w:p>
    <w:p>
      <w:r>
        <w:rPr>
          <w:b/>
        </w:rPr>
        <w:t>E. 4.1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Ce dernier doit exposer quels éléments il a pris en compte pour fixer la peine, de manière à ce que l'on puisse vérifier que tous les aspects pertinents ont été pris en considération et comment ils ont été appréciés, que ce soit dans un sens atténuant ou aggravant. Il lui appartiendra, dans le cadre de son pouvoir d'appréciation, de déterminer dans quelle mesure il y a lieu de tenir compte des divers facteurs de la peine (JT 2010 IV 127). Le juge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les réf. citées). Dans le domaine spécifique des infractions à la LStup, le Tribunal fédéral a, en outre, rappelé que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 2c, ATF 121 IV 193 c.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 2d/cc).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Le nombre d'opérations constitue un indice supplémentaire permettant de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 2b). Enfin, il faudra tenir compte des antécédents, qui comprennent aussi bien les condamnations antérieures que les circonstances de la vie passée, ainsi que du comportement du délinquant lors de la procédure. Le juge pourra atténuer la peine en raison de l'aveu ou de la bonne coopération de l'auteur de l'infraction avec les autorités policières ou judiciaires notamment si cette coopération a permis d'élucider des faits qui, à ce défaut, seraient restés obscurs (ATF 121 IV 202 c. 2d/aa).</w:t>
      </w:r>
    </w:p>
    <w:p>
      <w:r>
        <w:rPr>
          <w:b/>
        </w:rPr>
        <w:t>E. 4.2</w:t>
      </w:r>
    </w:p>
    <w:p>
      <w:r>
        <w:t>V.________ a été condamné à une peine privative de liberté de 4 ans. En tant que son argumentation repose sur la prémisse d'une modification de la quantité de drogue retenue, elle est vouée à l'échec. Pour le surplus, on relève que les premiers juges ont estimé la culpabilité de V.________ comme particulièrement lourde, bien que légèrement inférieure à son coprévenu, A.________. Ils ont retenu à charge le fait qu'il est venu en Suisse pour se livrer à un trafic de cocaïne d'envergure ainsi que les quantités de drogue en cause, représentant 31 fois le minimum requis pour retenir la circonstance aggravante de la quantité. Ils ont également retenu que V.________ avait écoulé une grande quantité de drogue en très peu de temps, ce qui démontrait qu'il était très bien organisé et implanté dans cette activité délictueuse, avec des connexions auprès de grossistes étrangers. Les premiers juges ont encore relevé à charge que V.________ a formé avec son comparse A.________ une équipe qui pouvait se prêter main forte, pour s'assurer un ravitaillement et un écoulement de cocaïne quasi constant et que les infractions étaient en concours. A décharge, le tribunal de première instance a tenu compte des aveux partiels, de même que des regrets exprimés par V.________. Son jeune âge a également été retenu, ainsi que le fait – mais dans une certaine mesure seulement - que de la cocaïne n'a pas pu être livrée ou effectivement vendue. Le bon comportement en détention, qui n'a rien d'exceptionnel, est un élément neutre concernant la fixation de la peine et l'appelant ne peut se prévaloir de ce comportement pour conclure que la peine prononcée est excessivement sévère. Au surplus, il n'y a pas de détresse dans le fait de venir en Suisse, puis d'y rester sans autorisation de séjour pour procéder à un trafic de drogue dure de grande ampleur. Au vu de l’ensemble de ces éléments, la quotité de la peine prononcée est adéquate au regard des infractions commises, de la culpabilité de l’appelant et de sa situation personnelle. Elle ne relève ni d’un abus ni d’un excès du pouvoir d’appréciation dont jouit l’autorité de première instance, laquelle n’a ignoré aucun des critères déterminants consacrés à l’art. 47 CP. Ces moyens, mal fondés, doivent être rejetés.</w:t>
      </w:r>
    </w:p>
    <w:p>
      <w:r>
        <w:rPr>
          <w:b/>
        </w:rPr>
        <w:t>E. 5</w:t>
      </w:r>
    </w:p>
    <w:p>
      <w:r>
        <w:t>En définitive, l'appel de V.________ est intégralement rejeté et le jugement de première instance confirmé. II. Appel de A.________</w:t>
      </w:r>
    </w:p>
    <w:p>
      <w:r>
        <w:rPr>
          <w:b/>
        </w:rPr>
        <w:t>E. 6</w:t>
      </w:r>
    </w:p>
    <w:p>
      <w:r>
        <w:t>A.________ conteste la quantité de cocaïne retenue à sa charge, admettant uniquement un trafic portant sur 689,9 g, soit 243,62 g de cocaïne pure. Il affirme que les quantités de drogue évoquées lors de conversations enregistrées par la police en cours d'enquête doivent être comprises en terme de "boulette" et non de "finger" comme retenu – selon lui arbitrairement - par les premiers juges. Il fait référence aux incohérences que contiendrait, selon lui, le rapport de police établi par le dénonciateur T.________. Comme on l'a déjà vu (cf. consid. 3.3), le dénonciateur T.________ a expliqué qu'il convenait d'interpréter les conversations téléphoniques en les replaçant dans leur contexte. Il n'y a aucune incohérence à cela, d'autant plus que le dénonciateur est une personne expérimentée en matière de lutte contre le trafic de drogue. Fondés sur cette expérience et sur l'ensemble des éléments du dossier déjà soulevés ci-dessus (cf. consid. 3.3), les premiers juges ont retenu à raison que A.________ et V.________ ont agi comme deux trafiquants de niveau intermédiaire et non comme des vendeurs de rue. Par conséquent, les quantités de drogues écoulées ne peuvent s'entendre qu'en terme de finger et non de boulette comme le soutient l'appelant. Ce moyen, mal fondé, ne peut qu'être rejeté.</w:t>
      </w:r>
    </w:p>
    <w:p>
      <w:r>
        <w:rPr>
          <w:b/>
        </w:rPr>
        <w:t>E. 7</w:t>
      </w:r>
    </w:p>
    <w:p>
      <w:r>
        <w:t>A.________ remet en cause la quotité de la peine prononcée à son encontre, qu'il juge trop sévère au vu de la quantité de drogue qu'il admet avoir écoulé.</w:t>
      </w:r>
    </w:p>
    <w:p>
      <w:r>
        <w:rPr>
          <w:b/>
        </w:rPr>
        <w:t>E. 7.1</w:t>
      </w:r>
    </w:p>
    <w:p>
      <w:r>
        <w:t>Les premiers juges ont condamné A.________ à une peine privative de liberté de 5 ans. En tant que l'argumentation de A.________ repose sur la prémisse d'une modification de la quantité de drogue retenue, elle est vouée à l'échec. Au surplus, on relève que les premiers juges ont retenu à charge que la culpabilité de A.________ est particulièrement lourde, qu'il est venu en Suisse dans l'unique but de se livrer à un trafic de cocaïne et d'en retirer un substantiel bénéfice. Ils ont retenu la très importante quantité de drogue écoulée en l'espace de deux mois, à savoir 37 fois le minimum requis pour retenir la circonstance aggravante de la quantité. Les premiers juges ont tenu compte du fait que l'appelant était très bien organisé, qu'il avait différents téléphones mobiles et pouvait être hébergé dans différents lieux, qu'il avait différents contacts avec d'importants grossistes à l'étranger et qu'il avait formé avec V.________ une équipe qui pouvait se prêter main forte, pour s'assurer un ravitaillement et un écoulement de cocaïne quasi constant. Il a également été retenu à charge que, droguiste de formation, A.________ s'était investi avec conscience et volonté dans ses activités délictueuses, alors qu'il était parfaitement au courant du danger que représente la cocaïne. Enfin, les premiers juges ont relevé que les infractions étaient en concours. A décharge, le tribunal de première instance a pris en considération les aveux très partiels de l'appelant ainsi que les regrets exprimés et les excuses présentées. Il a également été retenu, dans une certaine mesure seulement, le fait qu'une partie de la cocaïne n'a pas pu être livrée ou effectivement vendue.</w:t>
      </w:r>
    </w:p>
    <w:p>
      <w:r>
        <w:rPr>
          <w:b/>
        </w:rPr>
        <w:t>E. 7.2</w:t>
      </w:r>
    </w:p>
    <w:p>
      <w:r>
        <w:t>Au vu de l’ensemble de ces éléments, la quotité de la peine contestée est adéquate au regard des infractions commises, de la culpabilité de l’appelant et de sa situation personnelle. Elle ne relève ni d’un abus ni d’un excès du pouvoir d’appréciation dont jouit l’autorité de première instance, laquelle n’a ignoré aucun des critères déterminants consacrés à l’art. 47 CP. Elle sera donc confirmée.</w:t>
      </w:r>
    </w:p>
    <w:p>
      <w:r>
        <w:rPr>
          <w:b/>
        </w:rPr>
        <w:t>E. 8</w:t>
      </w:r>
    </w:p>
    <w:p>
      <w:r>
        <w:t>En définitive, les appels sont intégralement rejetés et le jugement de première instance confirmé. Compte tenu de l'issue de la procédure, les frais de la procédure d'appel par 2'460 fr. (deux mille quatre cent soixante francs) arrêtés en application des art. 21 et 23 TFJP (Tarif des frais judiciaires pénaux, RSV 312.03.1), doivent être mis par moitié chacun à la charge des appelants (art. 428 al. 1 CPP). Une indemnité de défense d'office pour la procédure d'appel est allouée par 1'749 fr. 60 (mille sept cent quarante neuf francs et soixante centimes), TVA comprise, à Me Chanson et par 972 fr. (neuf cent septante deux francs), TVA comprise, à Me Boillet.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