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251 vom 16. Juni 2011</w:t>
      </w:r>
    </w:p>
    <w:p>
      <w:r>
        <w:t>VD Tribunal cantonal, 2011-06-16, FR</w:t>
      </w:r>
    </w:p>
    <w:p>
      <w:r>
        <w:rPr>
          <w:b/>
        </w:rPr>
        <w:t xml:space="preserve">Quelle: </w:t>
      </w:r>
      <w:r>
        <w:t>https://mcp.opencaselaw.ch/entscheid/vd_findinfo_Jug___2011___251</w:t>
      </w:r>
    </w:p>
    <w:p>
      <w:r>
        <w:t>FR: VD_FINDINFO Jug / 2011 / 251 du 16 juin 2011</w:t>
      </w:r>
    </w:p>
    <w:p>
      <w:r>
        <w:t>IT: VD_FINDINFO Jug / 2011 / 251 del 16 giugno 2011</w:t>
      </w:r>
    </w:p>
    <w:p>
      <w:pPr>
        <w:pStyle w:val="Heading2"/>
      </w:pPr>
      <w:r>
        <w:t>Regeste</w:t>
      </w:r>
    </w:p>
    <w:p>
      <w:r>
        <w:t>VOIES DE FAIT, INJURE, FIXATION DE LA PEINE, FIXATION DE L'AMENDE, PEINE PÉCUNIAIRE, PARTIE CIVILE, FRAIS DE LA PROCÉDURE | 106 al. 3 CP, 126 al. 1 CP, 177 al. 1 CP, 34 CP, 47 CP, 119 CPP (CH), 425 CPP (CH), 426 al. 1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En l'espèce, B.________ conteste le jugement de première instance dans son ensemble.</w:t>
      </w:r>
    </w:p>
    <w:p>
      <w:r>
        <w:rPr>
          <w:b/>
        </w:rPr>
        <w:t>E. 3</w:t>
      </w:r>
    </w:p>
    <w:p>
      <w:r>
        <w:t>L'appelante conteste la version des faits retenue par le premier juge et soutient n'avoir commis aucune faute pénale. Elle conteste avoir mordu le pouce de la plaignante ainsi que de l'avoir traitée de "pétasse" et de "connasse". Elle explique avoir simplement dit la vérité à la plaignante en lui disant qu'elle était "bête" et "méchante". Elle expose également que les griffures infligées à la plaignante étaient de peu d'importance et qu'elle en avait elle-même également subies.</w:t>
      </w:r>
    </w:p>
    <w:p>
      <w:r>
        <w:rPr>
          <w:b/>
        </w:rPr>
        <w:t>E. 3.1</w:t>
      </w:r>
    </w:p>
    <w:p>
      <w:r>
        <w:t>et 3.3 ad art. 106 CP).</w:t>
      </w:r>
    </w:p>
    <w:p>
      <w:r>
        <w:rPr>
          <w:b/>
        </w:rPr>
        <w:t>E. 3.2</w:t>
      </w:r>
    </w:p>
    <w:p>
      <w:r>
        <w:t>L’art. 126 al. 1 CP énonce que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w:t>
      </w:r>
    </w:p>
    <w:p>
      <w:r>
        <w:rPr>
          <w:b/>
        </w:rPr>
        <w:t>E. 3.3</w:t>
      </w:r>
    </w:p>
    <w:p>
      <w:r>
        <w:t>En vertu de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c'est-à-dire le droit de ne pas être méprisé en tant qu'être humain ou entité juridique (TF 6B_602/2009 du 29 septembre 2009 c. 2.2; ATF 128 IV 260 c. 3.1 non publié). Pour déterminer si une déclaration est attentatoire à l'honneur, il faut procéder à une interprétation objective selon le sens qu'un auditeur ou un lecteur non prévenu devait, dans les circonstances données, lui attribuer (ATF 128 IV 260 c. 3.1 non publié).</w:t>
      </w:r>
    </w:p>
    <w:p>
      <w:r>
        <w:rPr>
          <w:b/>
        </w:rPr>
        <w:t>E. 3.4</w:t>
      </w:r>
    </w:p>
    <w:p>
      <w:r>
        <w:t>Le premier juge a relevé que les versions données par la prévenue et par la plaignante divergeaient (jgt, pp. 5-6). Selon la prévenue, il y a effectivement eu une dispute dans l'ascenseur avec la plaignante le 27 août 2010. En revanche, elle a contesté avoir injurié cette dernière, lui avoir mordu le pouce de la main et l'avoir griffée. La prévenue a soutenu que la dispute avait commencé parce que la plaignante, qui se trouvait dans l'ascenseur, avait voulu l'empêcher d'y entrer. Elle a également affirmé qu'elle avait été griffée par la plaignante. De son côté, la plaignante a exposé qu'au moment où elle avait voulu sortir de l'ascenseur, B.________ l'en aurait empêchée en s'y engouffrant et en la traitant de "connasse" et de "pétasse". Selon elle, la prévenue se serait, dans le même temps, jetée sur elle et lui aurait mordu le pouce de la main droite, puis l'aurait griffée au visage et au cou, alors qu'elle tentait de se dégager. Le premier juge a indiqué que, nonobstant les dénégations de la prévenue, le tribunal tenait pour établie la version des faits de la plaignante. Il a motivé sa conviction (jgt, p. 6), en retenant que E.________ était convaincante et que ses déclarations étaient confirmées par les constatations du médecin qui l'avait examinée le jour des faits. Il s'est également basé sur l'impression laissée à l'audience par la prévenue qui a reproché à la plaignante d'être "stupide" et "psychopathe".</w:t>
      </w:r>
    </w:p>
    <w:p>
      <w:r>
        <w:rPr>
          <w:b/>
        </w:rPr>
        <w:t>E. 3.5</w:t>
      </w:r>
    </w:p>
    <w:p>
      <w:r>
        <w:t>L'appréciation et la motivation du tribunal de première instance ne prête pas le flanc à la critique. En effet, il convient de retenir, comme l'a très justement fait le premier juge, la version des faits données par E.________. Cette dernière apparaît tout à fait crédible et ses déclarations ont été corroborées par le constat médical effectué par un médecin le jour des faits (P. 4). Il ressort de cette attestation que la plaignante a souffert d'une griffure au niveau du visage à gauche ainsi que de plaies relativement profondes au niveau de la première phalange du pouce droit, circulaires, étant compatibles avec des morsures humaines. Il s'agit d'une preuve objective indiscutable. En outre, la prévenue n'a pas été constante dans ses déclarations. Lors de l'instruction et de l'audience de première instance, elle a formellement contesté avoir griffé la plaignante. Toutefois, dans sa déclaration d'appel motivée, elle a indiqué qu'il ne s'agissait "que de griffures" et qu'elle avait elle-même également subies "mais qui sont sans importance". Elle admet ainsi implicitement avoir griffé la plaignante. En outre, l'appelante n'a cessé de parler de E.________ en des termes peu flatteurs, laissant supposer, comme l'a indiqué le tribunal de première instance, qu'elle nourrit une antipathie à l'encontre de cette dernière. Lors de l'audience d'instruction du 30 novembre 2010, la prévenue a déclaré que la plaignante était une "psychopathe", qu'elle était "bête" et "méchante" et qu'elle le disait "à tout le monde". A l'audience des débats de première instance, elle a indiqué qu'elle reprochait à la plaignante d'être "stupide" et "psychopathe". Dans sa déclaration d'appel motivée, l'appelante a à nouveau indiqué que la plaignante était "bête" et "méchante". Les déclarations de B.________ ainsi que l'impression qu'elle a laissée à l'audience ne font que renforcer la conviction de la Cour de céans qu'il convient de retenir la version des faits donnée par la plaignante. Dans ces conditions, on doit admettre que les infractions de voies de fait au sens de l'art. 126 al. 1 CP et d'injure au sens de l'art. 177 al. 1 CP sont réalisées. En effet, la morsure au pouce ainsi que la griffure au visage de la plaignante constituent des voies de faits, dès lors qu'elles excèdent manifestement ce qu'il est admis de supporter selon l'usage courant et les habitudes sociales. En outre, en ayant traité la plaignante de "pétasse" et de "connasse", la prévenue a, par la parole, attaqué E.________ dans son honneur. L'élément subjectif de ces deux infractions, soit l'intention, est également réalisé. L'analyse juridique du premier juge des faits retenus est dès lors tout à fait correcte et doit être confirmée. Au vu de ce qui précède, le grief, mal fondé, doit être rejeté.</w:t>
      </w:r>
    </w:p>
    <w:p>
      <w:r>
        <w:rPr>
          <w:b/>
        </w:rPr>
        <w:t>E. 4</w:t>
      </w:r>
    </w:p>
    <w:p>
      <w:r>
        <w:t>B.________ conteste la peine qui lui a été infligée, alléguant qu'elle est disproportionnée par rapport aux faits qui se sont réellement passés.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du Tribunal fédéral (TF 6B_845/2009 du 11 janvier 2011 c. 1.1.1; ATF 134 IV 60 c. 6),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w:t>
      </w:r>
    </w:p>
    <w:p>
      <w:r>
        <w:rPr>
          <w:b/>
        </w:rPr>
        <w:t>E. 4.3</w:t>
      </w:r>
    </w:p>
    <w:p>
      <w:r>
        <w:t>S'agissant finalement du montant de l'amende, l'art. 106 al. 3 CP prévoit que le juge fixe l’amende et la peine privative de liberté de substitution en tenant compte de la situation de l’auteur afin que la peine corresponde à la faute commise. L'amende infligée au condamné poursuit les mêmes buts qu'une peine privative de liberté: l'amendement du coupable, l'expiation de la faute et un effet de prévention générale. Le montant de l'amende doit être fixé non seulement en fonction du revenu de l'auteur, mais également de sa fortune (Favre/Pellet/Stoudmann, Code pénal annoté, Lausanne 2007, nn.</w:t>
      </w:r>
    </w:p>
    <w:p>
      <w:r>
        <w:rPr>
          <w:b/>
        </w:rPr>
        <w:t>E. 4.4</w:t>
      </w:r>
    </w:p>
    <w:p>
      <w:r>
        <w:t>En l'espèce, s'agissant de la peine, ainsi que l'a correctement retenu le tribunal de première instance, la culpabilité de B.________ n'est pas dépourvue d'une certaine gravité. La prévenue, pour un mobile futile, soit une hostilité de longue date envers la plaignante, s'en est prise physiquement et par la parole à E.________ devant l'enfant en bas âge de cette dernière. Le comportement de l'appelante lors de la procédure doit également être pris en considération, comme l'a fait le premier juge. Celle-ci n'a pas démontré de prise de conscience de ses actes, ni n'a exprimé le moindre regret et a, au contraire, continué à nier l'évidence tout en parlant de la plaignante en des termes dénigrants. Pour ce qui est de la quotité du jour-amende et du montant de l'amende, l'appelante a déclaré, lors de l'audience de jugement ainsi que devant la Cour de céans, qu'elle était actuellement sans activité lucrative et bénéficiait du revenu d'insertion. Elle a indiqué être locataire de son appartement, dont le loyer s'élève à 600 fr. par mois, et avoir des dettes dont elle ne connaît pas le montant. L'ensemble de ce qui précède a été pris en compte par le premier juge. Il ne s'est pas fondé sur des critères étrangers aux art. 34, 47 et 106 al. 3 CP et n'est pas sorti du cadre légal en fixant une peine pécuniaire de 30 jours-amende à 30 fr. le jour, avec sursis pendant deux ans, ainsi qu'une amende de 250 fr., avec une peine privative de liberté de substitution de 7 jours. La quotité de la peine infligée est adéquate au regard des infractions commises, de la culpabilité de l'appelante et de sa situation personnelle. Elle ne relève ni d'un abus, ni d'un excès du pouvoir d'appréciation dont jouit l'autorité de première instance, laquelle n'a ignoré aucun des critères déterminants consacrés à l'art. 47 CP. Elle sera donc confirmée. Il en va de même des montants du jour-amende et de l'amende qui correspondent à la situation personnelle et économique de B.________ au moment du jugement et qui respectent dès lors les art. 34 et 106 al. 3 CP.</w:t>
      </w:r>
    </w:p>
    <w:p>
      <w:r>
        <w:rPr>
          <w:b/>
        </w:rPr>
        <w:t>E. 5</w:t>
      </w:r>
    </w:p>
    <w:p>
      <w:r>
        <w:t>B.________ conteste finalement les dommages-intérêts alloués à la plaignante s'élevant à 323 fr. 80, faisant à nouveau valoir qu'elle n'est pas à l'origine de la morsure, ainsi que la mise à sa charge des frais de la cause s'élevant à 850 francs. S'agissant de ce dernier montant, elle soutient qu'elle ne peut pas le payer, étant donné qu'elle bénéficie du revenu d'insertion.</w:t>
      </w:r>
    </w:p>
    <w:p>
      <w:r>
        <w:rPr>
          <w:b/>
        </w:rPr>
        <w:t>E. 5.1</w:t>
      </w:r>
    </w:p>
    <w:p>
      <w:r>
        <w:t>Concernant les conclusions civiles, l'art. 119 al. 2 let. b CPP prévoit que le lésé peut, dans la déclaration par laquelle il exprime vouloir participer à la procédure pénale comme demandeur au pénal ou au civil, faire valoir des conclusions civiles déduites de l’infraction (action civile) par adhésion à la procédure pénale. Selon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l'espèce, E.________ a notamment demandé la somme de 323 fr. 80 à titre de dommage matériel. Ce montant correspond aux frais médicaux qu'elle a dû assumer auprès du Centre médical de Nyon qui a établi le constat médical évoqué ci-dessus (P. 4). Son dommage ayant été établi, c'est à bon droit que le tribunal de première instance a alloué le montant de 323 fr. 80 à la plaignante à titre de dommages-intérêts. Le grief, mal fondé, doit être rejeté.</w:t>
      </w:r>
    </w:p>
    <w:p>
      <w:r>
        <w:rPr>
          <w:b/>
        </w:rPr>
        <w:t>E. 5.2</w:t>
      </w:r>
    </w:p>
    <w:p>
      <w:r>
        <w:t>S'agissant des frais de la cause, l'appelante soutient qu'elle ne peut s'en acquitter, étant au bénéfice du revenu d'insertion. Lors de l'audience d'appel, elle a toutefois refusé d'indiquer sa situation financière de façon détaillée, notamment en indiquant à combien s'élevait son revenu mensuel.</w:t>
      </w:r>
    </w:p>
    <w:p>
      <w:r>
        <w:rPr>
          <w:b/>
        </w:rPr>
        <w:t>E. 5.2.1</w:t>
      </w:r>
    </w:p>
    <w:p>
      <w:r>
        <w:t>En l'espèce, l'appelante n'est pas indigente. En outre, elle a refusé d'exposer sa situation financière à la Cour de céans. Le prévenu n'est certes pas tenu de collaborer à la recherche de la vérité, notamment pour parvenir à un jugement de culpabilité. La CEDH n'interdit cependant pas d'exiger de la personne poursuivie de collaborer avec l'autorité de poursuite, dans la mesure où cette obligation ne tend pas à l'auto-incrimination. Cette exigence de collaboration est admise en particulier pour donner des renseignements au sujet des faits dont l'accusé se prévaut (Piquerez/Macaluso, Procédure pénale suisse, 3 ème éd., 2011, n. 563). L'appelante, se prévalant du fait qu'elle n'a pas les moyens de payer les frais de procédure, aurait dès lors dû renseigner la Cour d'appel pénale sur sa situation financière. Ne l'ayant pas fait, une réduction des frais pénaux ne s’impose pas. On ne discerne en outre pas de motif qui imposerait de surseoir au paiement des frais. Le grief, mal fondé, doit être rejeté.</w:t>
      </w:r>
    </w:p>
    <w:p>
      <w:r>
        <w:rPr>
          <w:b/>
        </w:rPr>
        <w:t>E. 6</w:t>
      </w:r>
    </w:p>
    <w:p>
      <w:r>
        <w:t>En définitive, l'appel de B.________ doit être rejeté et le jugement attaqué confirmé dans son entier. Vu l'issue de la cause, les frais de la procédure d'appel, par 1'720 fr. (art. 21 al. 1 et 2 TFJP [Tarif des frais judiciaires pénaux du 28 septembre 2010, RSV 312.03.1]), doivent être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