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235 vom 5. Mai 2010</w:t>
      </w:r>
    </w:p>
    <w:p>
      <w:r>
        <w:t>VD Tribunal cantonal, 2010-05-05, FR</w:t>
      </w:r>
    </w:p>
    <w:p>
      <w:r>
        <w:rPr>
          <w:b/>
        </w:rPr>
        <w:t xml:space="preserve">Quelle: </w:t>
      </w:r>
      <w:r>
        <w:t>https://mcp.opencaselaw.ch/entscheid/vd_findinfo_Jug___2011___235</w:t>
      </w:r>
    </w:p>
    <w:p>
      <w:r>
        <w:t>FR: VD_FINDINFO Jug / 2011 / 235 du 5 mai 2010</w:t>
      </w:r>
    </w:p>
    <w:p>
      <w:r>
        <w:t>IT: VD_FINDINFO Jug / 2011 / 235 del 5 maggio 2010</w:t>
      </w:r>
    </w:p>
    <w:p>
      <w:pPr>
        <w:pStyle w:val="Heading2"/>
      </w:pPr>
      <w:r>
        <w:t>Regeste</w:t>
      </w:r>
    </w:p>
    <w:p>
      <w:r>
        <w:t>SÉJOUR ILLÉGAL, RÉVOCATION DU SURSIS, SURSIS À L'EXÉCUTION DE LA PEINE | 42 al. 1 CP, 44 al. 1 CP, 46 al. 1 CP, 115 LEtr, 399 al. 3 CPP (CH), 425 CPP (CH)</w:t>
      </w:r>
    </w:p>
    <w:p>
      <w:pPr>
        <w:pStyle w:val="Heading2"/>
      </w:pPr>
      <w:r>
        <w:t>Erwägungen</w:t>
      </w:r>
    </w:p>
    <w:p>
      <w:r>
        <w:rPr>
          <w:b/>
        </w:rPr>
        <w:t>E. 2</w:t>
      </w:r>
    </w:p>
    <w:p>
      <w:r>
        <w:t>Aux débats d'appel, I.________ a modifié en plaidoirie les conclusions qu'il avait prises dans sa déclaration d'appel et a conclu à l'exemption de toute peine. D'après l'art. 399 al. 3 CPP, le délai pour déposer la déclaration d'appel est de vingt jours dès la notification du jugement motivé. La déclaration d'appel fixe de manière définitive l'objet de l'appel, en ce sens que l'appelant ne peut plus élargir sa déclaration à d'autres points au-delà du délai de vingt jours pour déposer la déclaration d'appel (Kistler Vianin, in Commentaire romand, Code de procédure pénale suisse, op. cit. nos 19 et 21 ad art. 399 CPP). En conséquence, la conclusion tendant à l'exemption de toute peine prise lors des débats d'appel, tardive, est irrecevable.</w:t>
      </w:r>
    </w:p>
    <w:p>
      <w:r>
        <w:rPr>
          <w:b/>
        </w:rPr>
        <w:t>E. 3</w:t>
      </w:r>
    </w:p>
    <w:p>
      <w:r>
        <w:t>I.________ conteste d'abord la révocation du sursis. Il estime que le pronostic est favorable.</w:t>
      </w:r>
    </w:p>
    <w:p>
      <w:r>
        <w:rPr>
          <w:b/>
        </w:rPr>
        <w:t>E. 3.1</w:t>
      </w:r>
    </w:p>
    <w:p>
      <w:r>
        <w:t>En vertu de l'art. 46 al. 1 CP, le juge révoque le sursis si le condamné commet un crime ou un délit durant le délai d'épreuve et qu'il y a lieu de prévoir qu'il commettra de nouvelles infractions. En l'espèce, I.________ a été condamné pour séjour illégal le 20 mars 2009, avec un délai d'épreuve de deux ans. Il n'a pas quitté la Suisse après sa condamnation, de sorte que la récidive est avérée. A ce jour, il est toujours présent sur le territoire suisse et c'est à juste titre que le premier juge a constaté qu'il n'avait effectué aucune démarche pour s'en aller. Par ailleurs, son état de santé ne change rien à ce constat dans la mesure où l'appelant n'a appris sa séropositivité que le 13 décembre 2010, soit un peu moins de deux ans après sa première condamnation. Enfin, s'il est aujourd'hui au bénéfice de mesures provisionnelles qui suspendent l'exécution de son renvoi, un titre de séjour en Suisse ne lui est pas garanti et le risque de récidive est donc présent. En conséquence, le sursis accordé le 20 mars 2009 doit être révoqué.</w:t>
      </w:r>
    </w:p>
    <w:p>
      <w:r>
        <w:rPr>
          <w:b/>
        </w:rPr>
        <w:t>E. 4</w:t>
      </w:r>
    </w:p>
    <w:p>
      <w:r>
        <w:t>I.________ soutient que la peine est trop sévère.</w:t>
      </w:r>
    </w:p>
    <w:p>
      <w:r>
        <w:rPr>
          <w:b/>
        </w:rPr>
        <w:t>E. 4.1</w:t>
      </w:r>
    </w:p>
    <w:p>
      <w:r>
        <w:t>En vertu de l'art. 115 al. 1 let. b LEtr, est passible d'une peine privative de liberté d'un an au plus ou d'une peine pécuniaire, quiconque séjourne illégalement en Suisse, notamment après l’expiration de la durée du séjour non soumis à autorisation ou du séjour autorisé.</w:t>
      </w:r>
    </w:p>
    <w:p>
      <w:r>
        <w:rPr>
          <w:b/>
        </w:rPr>
        <w:t>E. 4.2</w:t>
      </w:r>
    </w:p>
    <w:p>
      <w:r>
        <w:t>Le Tribunal de police a condamné I.________ à 150 jours de peine privative de liberté pour environ un an de séjour illégal, en sus de la peine de 30 jours qui lui avait été infligée le 20 mars 2009. Il a considéré que la culpabilité du prévenu était importante, parce qu'il n'avait jamais quitté la Suisse en dépit des décisions rendues contre lui et n'avait effectué aucune démarche pour retourner dans son pays d'origine. Il a indiqué en outre n'avoir trouvé aucune circonstance atténuante en dehors d'une situation personnelle précaire. Les éléments retenus par le premier juge sont certes pertinents, mais la peine paraît sévère eu égard aux faits. Partant, il convient de réduire la nouvelle peine à 90 jours, sous déduction de huit jours de détention avant jugement.</w:t>
      </w:r>
    </w:p>
    <w:p>
      <w:r>
        <w:rPr>
          <w:b/>
        </w:rPr>
        <w:t>E. 5</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et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 3.2.1 non publié; Kuhn, Commentaire romand, Code pénal I, Bâle 2009, n. 17 ad art. 42). Le pronostic doit être posé sur la base de tous les éléments propres à éclairer l'ensemble du caractère de l'accusé et ses chances d'amendement. Il n'est pas admissible d'accorder un poids particulier à certains critères et d'en négliger d'autres qui sont pertinents. Un autre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(ATF 134 IV 140 c. 5.3).</w:t>
      </w:r>
    </w:p>
    <w:p>
      <w:r>
        <w:rPr>
          <w:b/>
        </w:rPr>
        <w:t>E. 5.1</w:t>
      </w:r>
    </w:p>
    <w:p>
      <w:r>
        <w:t>En l'espèce, on a vu que le pronostic était toujours défavorable, de sorte que le sursis accordé à I.________ le 20 mars 2009 a été révoqué parce que ce dernier a récidivé pendant le délai d'épreuve. Il convient de tenir compte de cet élément. En effet, la révocation du sursis précédent est de nature à constituer un choc pour I.________, ce qui permet en conséquence de poser un pronostic favorable quant à son comportement futur et de lui octroyer le sursis.</w:t>
      </w:r>
    </w:p>
    <w:p>
      <w:r>
        <w:rPr>
          <w:b/>
        </w:rPr>
        <w:t>E. 5.2</w:t>
      </w:r>
    </w:p>
    <w:p>
      <w:r>
        <w:t>Le premier sursis étant révoqué et la deuxième condamnation assortie du sursis, il n'y a plus lieu de prononcer une peine d'ensemble. La nouvelle peine, inférieure à six mois, doit être pécuniaire. Le montant du jour-amende doit être fixé à 10 fr. vu la situation financière précaire de l'appelant.</w:t>
      </w:r>
    </w:p>
    <w:p>
      <w:r>
        <w:rPr>
          <w:b/>
        </w:rPr>
        <w:t>E. 5.3</w:t>
      </w:r>
    </w:p>
    <w:p>
      <w:r>
        <w:t>D'après l'art. 44 al. 1 CP, si le juge suspend totalement ou partiellement l'exécution d'une peine, il impartit au condamné un délai d'épreuve de deux à cinq ans. Pour tenir compte des circonstances du cas d'espèce et notamment du fait qu'I.________ a déjà été condamné pour des faits similaires, le délai d'épreuve imparti à l'appelant doit être un peu plus long que le minimum légal et fixé à trois ans.</w:t>
      </w:r>
    </w:p>
    <w:p>
      <w:r>
        <w:rPr>
          <w:b/>
        </w:rPr>
        <w:t>E. 6</w:t>
      </w:r>
    </w:p>
    <w:p>
      <w:r>
        <w:t>Enfin, I.________ conteste la mise à sa charge des frais de justice.</w:t>
      </w:r>
    </w:p>
    <w:p>
      <w:r>
        <w:rPr>
          <w:b/>
        </w:rPr>
        <w:t>E. 6.1</w:t>
      </w:r>
    </w:p>
    <w:p>
      <w:r>
        <w:t>Le Code de procédure pénale vaudois est applicable à la procédure d'opposition devant le Tribunal de police (art. 453 al. 1 et 455 CPP).</w:t>
      </w:r>
    </w:p>
    <w:p>
      <w:r>
        <w:rPr>
          <w:b/>
        </w:rPr>
        <w:t>E. 6.2</w:t>
      </w:r>
    </w:p>
    <w:p>
      <w:r>
        <w:t>L'art. 157 CPP-VD prévoit qu'en règle générale, si le prévenu est condamné à une peine, il est astreint au paiement des frais (al. 1). Si l'équité l'exige, le juge peut astreindre le condamné au paiement d'une partie des frais seulement, notamment quand celui-ci a été libéré du chef de certaines des infractions retenues contre lui par l'ordonnance de renvoi (al. 3). Conformément à cette disposition, c'est à juste titre que le premier juge a mis les frais à la charge du prévenu.</w:t>
      </w:r>
    </w:p>
    <w:p>
      <w:r>
        <w:rPr>
          <w:b/>
        </w:rPr>
        <w:t>E. 7</w:t>
      </w:r>
    </w:p>
    <w:p>
      <w:r>
        <w:t>En conclusion, l'appel doit être partiellement admis. Vu l'issue de la cause, les frais d'appel (428 al. 1 CPP; art. 20 et 21 TFJP, tarif des frais judiciaires pénaux du 28 septembre 2010; RSV 312.03.01), y compris l'indemnité allouée au défenseur d'office, sont mis pour moitié à la charge d'I.________,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