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233 vom 24. Februar 2011</w:t>
      </w:r>
    </w:p>
    <w:p>
      <w:r>
        <w:t>VD Tribunal cantonal, 2011-02-24, FR</w:t>
      </w:r>
    </w:p>
    <w:p>
      <w:r>
        <w:rPr>
          <w:b/>
        </w:rPr>
        <w:t xml:space="preserve">Quelle: </w:t>
      </w:r>
      <w:r>
        <w:t>https://mcp.opencaselaw.ch/entscheid/vd_findinfo_Jug___2011___233</w:t>
      </w:r>
    </w:p>
    <w:p>
      <w:r>
        <w:t>FR: VD_FINDINFO Jug / 2011 / 233 du 24 février 2011</w:t>
      </w:r>
    </w:p>
    <w:p>
      <w:r>
        <w:t>IT: VD_FINDINFO Jug / 2011 / 233 del 24 febbraio 2011</w:t>
      </w:r>
    </w:p>
    <w:p>
      <w:pPr>
        <w:pStyle w:val="Heading2"/>
      </w:pPr>
      <w:r>
        <w:t>Regeste</w:t>
      </w:r>
    </w:p>
    <w:p>
      <w:r>
        <w:t>ABUS D'AUTORITÉ, CONSTATATION DES FAITS | 312 CP, 47 CP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L'appelant reproche au tribunal de n'avoir examiné ni l'abus de pouvoir, ni le dessein de nuire et affirme que c'est à tort qu'il a fait application de l'art. 312 CP.</w:t>
      </w:r>
    </w:p>
    <w:p>
      <w:r>
        <w:rPr>
          <w:b/>
        </w:rPr>
        <w:t>E. 3.1</w:t>
      </w:r>
    </w:p>
    <w:p>
      <w:r>
        <w:t>Aux termes de l'art. 312 CP,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Cette disposition punit l'abus d'autorité, soit l'emploi de pouvoirs officiels dans un but contraire à celui recherché. Elle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(TF 6S.171/2005 du 30 mai 2005 c. 2.1 et la réf. cit.). Sur le plan objectif, cette infraction suppose que l'auteur soit un membre d'une autorité ou un fonctionnaire au sens de l'art. 110 al. 3 CP, qu'il ait agi dans l'accomplissement de sa tâche officielle et qu'il ait abusé des pouvoirs inhérents à cette tâche (Corboz, Les infractions en droit suisse, Vol. II, Berne 2010, n. 1 ss ad art. 312 CP). Cette dernière condition est réalisée lorsque l'auteur exerce de manière illicite le pouvoir qu'il détient en vertu de sa charge, en décidant ou contraignant alors qu'il n'est pas autorisé à le faire, mais aussi lorsque, bien qu'en agissant licitement, il utilise des moyens excessifs (TF 6B_688/2010 du 21 octobre 2010 c. 2.1 et les réf. cit.). Dans un arrêt du 23 août 2001 (ATF 127 IV 209, JT 2003 IV 117), le Tribunal fédéral a admis qu'on ne peut généralement limiter le champ d'application de l'art. 312 CP aux cas où l'utilisation des pouvoirs officiels a pour but d'atteindre un objectif officiel. Selon la Haute Cour, il est indubitable que cette disposition est aussi destinée à protéger les citoyens d'atteintes totalement injustifiées ou en tout cas pas motivées par l'exécution d'une tâche officielle, atteintes commises par des fonctionnaires durant l'accomplissement de leur travail. Ainsi, au moins en matière de violence et de contrainte exercées par un fonctionnaire, l'application de l'art.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 comme l'exercice de la puissance qui échoit au fonctionnaire en vertu de sa position officielle. Du point de vue subjectif, l'infraction suppose un comportement intentionnel, au moins sous la forme du dol éventuel. L'auteur doit avoir conscience de son statut et accepter l'éventualité d'abuser des pouvoirs de sa charge. A cette condition s'ajoute un dessein spécial, qui peut se présenter sous deux formes alternatives, soit le dessein de se procurer ou de procurer à un tiers un avantage illicite ou le dessein de nuire à autrui (Corboz, op. cit., n. 9 s. ad art. 312 CP ; TF 6B_688/2010, précité).</w:t>
      </w:r>
    </w:p>
    <w:p>
      <w:r>
        <w:rPr>
          <w:b/>
        </w:rPr>
        <w:t>E. 3.2.1</w:t>
      </w:r>
    </w:p>
    <w:p>
      <w:r>
        <w:t>En l'espèce, il est constant qu'au moment des faits incriminés, le prévenu accomplissait sa tâche de policier et était détenteur de la puissance publique. X.________ ne le conteste d'ailleurs pas, relevant au contraire qu' "il aurait dû prendre du recul et qu'il lui appartenait d'interrompre la montée en symétrie avec la personne interpellée" mais qu'il ne l'a pas fait, et admettant par ailleurs que cette absence de réaction constitue une violation de ses devoirs professionnels. L'acte de l'appelant ne trouve aucune justification dans l'exercice de la puissance publique. En effet, bien qu'I.________ ait eu un comportement suspect en s'enfuyant à la vue des policiers lors de son interpellation, celui-ci aurait dû être libéré au terme des vérifications d'usage à l'Hôtel de police. On ne saurait déduire des réponses affirmatives d'I.________, lorsque l'appelant lui a demandé s'il aimait courir et s'il souhaitait être emmené dans un endroit où il pourrait pratiquer la course à pied, qu'il a consenti à être déposé en hiver et en pleine nuit dans la forêt pour y faire un jogging. En effet, l'intéressé ignorait où il allait être amené et il s'est d'ailleurs perdu. En outre, ce n'était pas l'heure pour pratiquer la course à pied. Ainsi, détenteur de la puissance publique, il appartenait au prévenu de placer les limites adéquates, soit de ne pas prendre au premier degré une provocation anodine et surtout de ne pas y donner suite. En déposant I.________, en hiver et en pleine nuit à Sauvabelin, le prévenu a porté atteinte à la liberté individuelle et de mouvement d'I.________ en lui imposant un déplacement ne trouvant aucune justification dans l'exercice de la puissance publique, ce qui est contraire aux devoirs d'un policier et totalement inadéquat. On ne peut donc pas parler de mauvaise plaisanterie, comme le soutient l'appelant, mais plutôt de la manifestation du pouvoir qu'il lui était conféré ou encore de contrainte. X.________ a à l'évidence eu l'intention de donner une leçon à l'intéressé, donc de lui nuire, ne serait-ce que par dol éventuel. Ce comportement remplit donc les éléments constitutifs objectifs et subjectifs de l'art. 312 CP et l'appréciation du tribunal doit être confirmée.</w:t>
      </w:r>
    </w:p>
    <w:p>
      <w:r>
        <w:rPr>
          <w:b/>
        </w:rPr>
        <w:t>E. 3.2.2</w:t>
      </w:r>
    </w:p>
    <w:p>
      <w:r>
        <w:t>L'appelant soutient qu'il y a eu constatation erronée des faits dans la mesure où le tribunal a retenu qu'il avait infligé une brimade, soit "une vexation plus ou moins brutale ou une plaisanterie imposée" à I.________ (jgt, p. 20). Il se fonde sur le témoignage du Sgtm P.________, lequel a déclaré en parlant de X.________ : "je pense qu'effectivement il ne pensait pas à mal, le connaissant comme je le connais" (jgt, p. 10), pour affirmer qu'il n'avait pas le dessein de nuire. S'il s'avère que ce témoignage n'a pas été discuté dans le jugement, on peut toutefois lui opposer celui du Plt V.________, chef de la section [...] qui s'est dit "particulièrement déçu et scandalisé" et qui qualifie la faute du prévenu comme étant "particulièrement significative" ou encore comme étant "une faute grave qui nuit particulièrement à l'institution et n'est pas représentative de notre activité au jour le jour" (jgt, p. 8) ou encore celui de l'Adj R.________, préposé à la déontolgie, qui entrevoyait des éléments susceptibles de constituer une infraction pénale (jgt, p. 4). Ainsi, comme on l'a vu (cf. supra c. 3.2.1.), il faut retenir que l'appelant a bien agi dans un dessein de nuire, ne serait-ce que par dol éventuel.</w:t>
      </w:r>
    </w:p>
    <w:p>
      <w:r>
        <w:rPr>
          <w:b/>
        </w:rPr>
        <w:t>E. 3.2.3</w:t>
      </w:r>
    </w:p>
    <w:p>
      <w:r>
        <w:t>L'appelant fait valoir ensuite qu'il aimait son travail, qu'il l'accomplissait de manière motivée et que, s'il s'est toujours investi après tant d'années d'exercice d'une fonction difficile, c'est précisément que la lutte contre le trafic de stupéfiants ne le décourageait pas. Il soutient que c'est à tort que le tribunal a considéré qu'il a agi par frustration, sentiment duquel pouvait naître un risque de dérapage accru (jgt, p. 20). Dans la mesure où ce moyen n'a aucune influence sur la déclaration de culpabilité ou sur la peine, il n'y a pas lieu de s'y attarder. Au demeurant, la proximité particulière et voulue entre policiers et délinquants en Ville de Lausanne et le fait que les trafiquants connaissent les policiers qui les interpellent, faits dont se prévaut l'appelant pour expliquer la plaisanterie, rendent l'attitude de ce dernier encore plus inacceptable, qui sous couvert de familiarité s'est livré à une manifestation du pouvoir liée à la fonction qu'il occupe. Cette proximité fait partie intégrante de son travail et implique que les limites, qu'il lui appartient de poser, soient claires. Cela n'a manifestement pas été le cas en l'espèce.</w:t>
      </w:r>
    </w:p>
    <w:p>
      <w:r>
        <w:rPr>
          <w:b/>
        </w:rPr>
        <w:t>E. 4</w:t>
      </w:r>
    </w:p>
    <w:p>
      <w:r>
        <w:t>En définitive, il est clairement établi que l'appelant a profité de sa position de détenteur de la puissance publique pour imposer à un individu une activité prétendument sportive dans un lieu et à une heure totalement inappropriés pour ce genre d'activité, en hiver, et sous le couvert de sa fonction officielle. La Cour soulignera toutefois que, s'il est incontestable que les éléments constitutifs objectifs et subjectifs de l'art. 312 CP sont réunis, il n'en demeure pas moins que la faute n'est pas grave. En outre, l'appelant apparaît, hormis cet épisode unique, comme un policier exemplaire qui a du reste déjà été sanctionné sur le plan administratif. La peine de principe infligée par le tribunal est donc adéquate. Vu l'issue de la cause, les frais de procédure doivent être mis à la charge de l’appelant (art. 428 al. 1, 1 ère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