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227 vom 18. Mai 2011</w:t>
      </w:r>
    </w:p>
    <w:p>
      <w:r>
        <w:t>VD Tribunal cantonal, 2011-05-18, FR</w:t>
      </w:r>
    </w:p>
    <w:p>
      <w:r>
        <w:rPr>
          <w:b/>
        </w:rPr>
        <w:t xml:space="preserve">Quelle: </w:t>
      </w:r>
      <w:r>
        <w:t>https://mcp.opencaselaw.ch/entscheid/vd_findinfo_Jug___2011___227</w:t>
      </w:r>
    </w:p>
    <w:p>
      <w:r>
        <w:t>FR: VD_FINDINFO Jug / 2011 / 227 du 18 mai 2011</w:t>
      </w:r>
    </w:p>
    <w:p>
      <w:r>
        <w:t>IT: VD_FINDINFO Jug / 2011 / 227 del 18 maggio 2011</w:t>
      </w:r>
    </w:p>
    <w:p>
      <w:pPr>
        <w:pStyle w:val="Heading2"/>
      </w:pPr>
      <w:r>
        <w:t>Regeste</w:t>
      </w:r>
    </w:p>
    <w:p>
      <w:r>
        <w:t>FRAIS JUDICIAIRES, ACQUITTEMENT | 422 al. 1 CPP (CH), 426 al. 1 CPP (CH), 426 al. 2 CPP (CH), 426 al. 3 CPP (CH)</w:t>
      </w:r>
    </w:p>
    <w:p>
      <w:pPr>
        <w:pStyle w:val="Heading2"/>
      </w:pPr>
      <w:r>
        <w:t>Erwägungen</w:t>
      </w:r>
    </w:p>
    <w:p>
      <w:r>
        <w:rPr>
          <w:b/>
        </w:rPr>
        <w:t>E. 3</w:t>
      </w:r>
    </w:p>
    <w:p>
      <w:r>
        <w:t>ad art. 399 CPP). La déclaration d'appel doit, quant à elle, être déposée dans les 20 jours à compter de la notification du jugement motivé (art. 399 al. 3 CPP). En l'occurrence, interjeté dans les formes et délais légaux contre un jugement rendu par un tribunal de première instance ayant clos la procédure (art. 398 al. 2 CPP), par une partie ayant la qualité pour le faire (art. 399 al. 3 CPP), l'appel est recevable. Il convient d'entrer en matière sur le fond. 1.2 En vertu de l'art. 406 al. 1 let. d CPP, la juridiction d'appel peut traiter l'appel en procédure écrite si seuls des frais, des indemnités ou la réparation du tort moral sont attaqués. En l'espèce, l'appelante ne conteste que les frais ayant été mis à sa charge, de sorte que l'appel a été traité en procédure écrite. 2. En vertu de l'art. 422 al. 1 CPP, les frais de procédure se composent des émoluments visant à couvrir les frais et des débours effectivement supportés. La Confédération et les cantons règlent le calcul des frais de procédure et fixent les émoluments (art. 424 al. 1 CPP). L'art. 426 al. 1 CPP prévoit que le prévenu supporte les frais de procédure s'il est condamné.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Le prévenu ne supporte pas les frais que la Confédération ou les cantons ont occasionnés par des actes de procédure inutiles ou erronés (art. 426 al. 3 let. a CPP). En application des dispositions qui précèdent, le Tarif des frais judiciaires pénaux du 28 septembre 2010 (TFJP; RSV 312.03.1) prévoit que lorsqu'il y a plusieurs prévenus, chaque prévenu supporte une part des frais communs et les frais qui lui sont propres, et que les frais communs sont répartis proportionnellement entre les prévenus, le prévenu ne supportant pas les frais relatifs aux infractions à raison desquelles il a été libéré (art.</w:t>
      </w:r>
    </w:p>
    <w:p>
      <w:r>
        <w:rPr>
          <w:b/>
        </w:rPr>
        <w:t>E. 3.1</w:t>
      </w:r>
    </w:p>
    <w:p>
      <w:r>
        <w:t>Sans critiquer les postes pris en compte dans la note de frais, X.________ soutient que la part globale des frais mis à sa charge est arbitraire en ce sens qu'elle ne tient pas compte du fait qu'elle a été libérée de tous les chefs d'accusation sauf un. Elle relève en outre une erreur de calcul qui, si la proportion des frais mise à sa charge n'était pas réduite, ramènerait l'addition à 11'849 fr. 55 au lieu de 13'656 fr. 55 centimes.</w:t>
      </w:r>
    </w:p>
    <w:p>
      <w:r>
        <w:rPr>
          <w:b/>
        </w:rPr>
        <w:t>E. 3.2</w:t>
      </w:r>
    </w:p>
    <w:p>
      <w:r>
        <w:t>Le Ministère Public, quant à lui, est d'avis que les premiers juges n'ont pas outrepassé leur pouvoir d'appréciation dès lors que les infractions les plus graves dont a été libérées l'appelante ne sont que des qualifications alternatives à celle finalement retenue, s'agissant du même complexe de faits. Le Ministère Public soutient toutefois que le décompte de frais présente deux erreurs: d'abord, les frais de traduction d'une commission rogatoire auraient été mis à tort à charge de l'appelante par 333 fr. 35 alors que cet acte d'instruction concernait son coaccusé; ensuite, si l'appelante ne s'est vue mettre à charge les deux tiers de l'indemnité d'office de son premier conseil d'office, l'entier de l'indemnité de son second conseil a été mise à sa charge à la place des deux tiers. Le Ministère Public conclut dès lors à l'admission partielle de l'appel en ce sens que les frais mis à charge de X.________ s'élèveraient en fait à 11'875 fr. 50 centimes.</w:t>
      </w:r>
    </w:p>
    <w:p>
      <w:r>
        <w:rPr>
          <w:b/>
        </w:rPr>
        <w:t>E. 3.3</w:t>
      </w:r>
    </w:p>
    <w:p>
      <w:r>
        <w:t>Selon la liste des frais relative à l'affaire en cause, la somme des frais communs aux deux coaccusés s'élève à 8'804 fr. 05 (4'500 fr. + 3'000 fr. + 10 fr. + 844 fr. 05 + 450 fr.) alors que la somme des débours propres de l'appelante s'élève à 12'169 fr. 05 (5.50 fr. + 75 fr. + 150 fr. + 150 fr. + 4'680.55 fr. + 75 fr. + 2'690 fr. + 4'343 fr.). Si l'appelante avait été condamnée pour tous les chefs d'accusation retenus contre elle, elle aurait dû supporter la moitié des frais communs et l'entier de ses frais propres, soit 16'571 francs. En application des principes légaux découlant des art. 426 CPP et 6 TFJP, notamment de celui selon lequel un prévenu ne peut se voir, sauf exception, mettre à charge que les frais liés aux infractions pour lesquelles il a été condamné, il se justifie de réduire le montant des frais de justice. Cette réduction doit tenir compte des chefs d'accusation dont X.________ a été libérée. A cet égard, la réduction admise par les premiers juges de quatre neuvième (deux tiers de deux tiers) est insuffisante compte tenu du fait que l'appelante a été libérée de quatre chefs d'accusation sur cinq. Tenant compte du fait que ces infractions visaient pour l'essentiel le même complexe de faits, une réduction de trois quarts paraît adéquate. En conséquence, les frais de justice mis à la charge de X.________ sont arrêtés à 4'142 fr. 75 (¼ de 16'571 fr.) dont 1'758 fr. 25 d'indemnités à ses conseils d'office successifs (¼ de 2'690 fr. et ¼ de 4'343 francs). 4. Dans ses conclusions, X.________ a laissé entendre que le montant des frais à charge de son coaccusé F.________ pourrait également être revus. Aux termes de l'art. 392 al. 1 CPP, lorsque, dans une même procédure, un recours a été interjeté par certains prévenus ou des condamnés seulement et qu'il a été admis, la décision attaquée est annulée ou modifiée également en faveur de ceux qui n'ont pas interjeté recours si l'autorité juge les faits différemment (a) ou, si les considérants valent aussi pour les autres personnes impliquées (b). Quand bien même l'art. 392 CPP permet, dans certaines conditions, à la juridiction d'appel d'étendre sa décision à des condamnés qui n'ont pas fait appel, l'on ne se trouve pas en l'espèce dans l'un des deux cas visé par cette disposition dont le but est d'éviter des jugements contradictoires (Calame, in: Commentaire romand, Code de procédure pénale suisse, op. cit., n. 2 ad art. 392 CPP). En effet, le fait de diminuer la part des frais de justice d'un coaccusé n'a en l'occurrence pas pour effet d'influer sur la part de l'autre. En outre, dans le cas particulier, F.________ n'a non seulement pas formé appel ni appel joint, mais a encore expressément renoncé à toute détermination bien qu'il ait été assisté. 5. Au vu de ce qui précède, l'appel de X.________ doit être admis. Les frais de justice mis à sa charge doivent être réduits de 13'656 fr. 55 à 4'142 fr. 75, la différence restant à la charge de l'Etat. Vu l'issue de la cause, les frais d'appel, comprenant l'indemnité d'office de Me Christian Bacon arrêtée à 776 fr. 60, TVA comprise, doivent être laissés à la charge de l'Etat (art. 428 al. 1, 1 ère phrase, CPP).</w:t>
      </w:r>
    </w:p>
    <w:p>
      <w:r>
        <w:rPr>
          <w:b/>
        </w:rPr>
        <w:t>E. 6</w:t>
      </w:r>
    </w:p>
    <w:p>
      <w:r>
        <w:t>TFJP). 3. En l'espèce, les premiers juges ont mis à la charge des accusés les deux tiers des frais de justice, lesquels ont été répartis à raison de deux tiers à la charge de X.________ et d'un tiers à la charge de F.________, ayant été précisé que les frais de détention et le solde des frais étaient supportés par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