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 vom 3. November 2010</w:t>
      </w:r>
    </w:p>
    <w:p>
      <w:r>
        <w:t>VD Tribunal cantonal, 2010-11-03, FR</w:t>
      </w:r>
    </w:p>
    <w:p>
      <w:r>
        <w:rPr>
          <w:b/>
        </w:rPr>
        <w:t xml:space="preserve">Quelle: </w:t>
      </w:r>
      <w:r>
        <w:t>https://mcp.opencaselaw.ch/entscheid/vd_findinfo_Jug___2011___15</w:t>
      </w:r>
    </w:p>
    <w:p>
      <w:r>
        <w:t>FR: VD_FINDINFO Jug / 2011 / 15 du 3 novembre 2010</w:t>
      </w:r>
    </w:p>
    <w:p>
      <w:r>
        <w:t>IT: VD_FINDINFO Jug / 2011 / 15 del 3 novembre 2010</w:t>
      </w:r>
    </w:p>
    <w:p>
      <w:pPr>
        <w:pStyle w:val="Heading2"/>
      </w:pPr>
      <w:r>
        <w:t>Regeste</w:t>
      </w:r>
    </w:p>
    <w:p>
      <w:r>
        <w:t>ACCIDENT, CAUSE EXTÉRIEURE EXTRAORDINAIRE | 9 al. 2 LAA, 4 LPGA, 9 al. 2 OLAA</w:t>
      </w:r>
    </w:p>
    <w:p>
      <w:pPr>
        <w:pStyle w:val="Heading2"/>
      </w:pPr>
      <w:r>
        <w:t>Erwägungen</w:t>
      </w:r>
    </w:p>
    <w:p>
      <w:r>
        <w:rPr>
          <w:b/>
        </w:rPr>
        <w:t>E. 3</w:t>
      </w:r>
    </w:p>
    <w:p>
      <w:r>
        <w:t>novembre 2010 ________ __________ Présidence de Mme Röthenbacher Juges :              M. Neu et Mme Thalmann Greffier : Mme              Ouni ***** Cause pendante entre : D.________, à [...], recourante, et L.________, à Lausanne, intimée. _______________ Art.</w:t>
      </w:r>
    </w:p>
    <w:p>
      <w:r>
        <w:rPr>
          <w:b/>
        </w:rPr>
        <w:t>E. 4</w:t>
      </w:r>
    </w:p>
    <w:p>
      <w:r>
        <w:t>Si les douleurs sont apparues alors que vous souleviez ou portiez une charge : genre et poids de la charge ? Personne d'une cinquantaine de kilos, hémiplégique.</w:t>
      </w:r>
    </w:p>
    <w:p>
      <w:r>
        <w:rPr>
          <w:b/>
        </w:rPr>
        <w:t>E. 5</w:t>
      </w:r>
    </w:p>
    <w:p>
      <w:r>
        <w:t>S'agissait-il pour vous d'une activité habituelle ? S'est-elle déroulée dans des conditions normales ? Ou s'est-il produit quelque chose de particulier ? (coup, chute, glissade, etc.) Si oui, faites-en une description exacte. Oui, mais il vaut mieux être à deux pour mobiliser cette personne. Le matin, elle était plus tonique et cela s'est bien passé. Affaissement de ses muscles au moment de cette mobilisation.</w:t>
      </w:r>
    </w:p>
    <w:p>
      <w:r>
        <w:rPr>
          <w:b/>
        </w:rPr>
        <w:t>E. 6</w:t>
      </w:r>
    </w:p>
    <w:p>
      <w:r>
        <w:t>Qui a été témoin de l'événement ? (nom et adresse) J'en ai parlé toute de suite à mes collègues du jour, mais ils n'étaient pas avec moi dans la chambre. Je les avais appelés mais au haut du couloir, on n'entend pas toujours. Mme [...], M. [...].</w:t>
      </w:r>
    </w:p>
    <w:p>
      <w:r>
        <w:rPr>
          <w:b/>
        </w:rPr>
        <w:t>E. 7</w:t>
      </w:r>
    </w:p>
    <w:p>
      <w:r>
        <w:t>Etes-vous de nouveau capable de travailler ? A partir de quand et dans quelle mesure ? Le traitement est-il terminé ? Pas encore pour l'instant. J'ai été prolongée jusqu'au 30 mai. Je revois les médecins le 28. Le traitement n'est pas terminé et les douleurs sont encore là. Si reprise, éviter les amplitudes horaires de 12h de suite. (…)" Dans un questionnaire protocolé LAA du 25 juin 2010 signé par l'assurée, il est indiqué ce qui suit : "1. Décrire le contexte et les circonstances de l'accident ? Lors du transfert d'une résidente hémiplégique droite de son lit au fauteuil roulant. Dans ce mouvement, je dois asseoir la personne et ensuite la tirer contre moi pour la mettre debout et ensuite la tourner vers la chaise pour l'asseoir. 2. Décrire le mouvement ayant provoqué les douleurs ? que s'est-il exactement passé ? Alors qu'elle était debout, elle a eu une faiblesse et s'est complètement relâchée. J'ai fait alors un brusque mouvement pour la retenir et tout le poids s'est ressenti dans mon dos. - Y a-t-il eu choc ou autre ? Mouvement brusque pour la rattraper. 3. Avez-vous déjà ressenti dans le passé des douleurs au dos, ou été traitée, pour des affections de la colonne vertébrale ? si oui préciser - Opération HD (L2-L3) en 2000 - Plus aucune douleur, ni traitement depuis hormis quelques massages." L'assurée a été en incapacité de travail du 13 avril au 30 juin 2010. Dans un rapport établi le 2 juillet 2010, la Dresse [...] a retenu un diagnostic de lombalgie aiguë. Elle indiquait ce qui suit concernant le déroulement de l'accident : "Douleurs lombaires lors d'effort de soulèvement d'une patiente le 1.04.2010". Par décision du 13 juillet 2010, la Caisse a refusé la prise en charge du cas, au motif que, en l'absence d'une cause extérieure sortant de l'ordinaire de l'activité d'éducatrice spécialisée de l'assurée, l'événement du 1 er avril 2010 ne correspondait pas à un accident au sens de l'assurance-accidents. Elle a relevé également qu'il ne s'agissait pas d'une lésion assimilée à un accident ni d'une maladie professionnelle. L'assurée a formé opposition contre cette décision par courrier du 3 août 2010, faisant en substance valoir que la condition du facteur dommageable extraordinaire était remplie et qu'il s'agissait ainsi bel et bien d'un accident. Elle précisait qu'il pouvait s'agir d'une maladie professionnelle. Par décision sur opposition du 12 août 2010, la Caisse a rejeté l'opposition et confirmé sa décision du 13 juillet 2010, dans le sens d'un refus de prise en charge du cas, relevant en particulier ce qui suit : " 2.3 Au vu des faits – en l'espèce incontestés – et de la pratique des tribunaux relativement à ce genre de cas, la condition du facteur dommageable de caractère extraordinaire fait défaut, l'effort effectué par l'assurée faisant partie des aléas courants de sa vie professionnelle, qui correspondent à une utilisation certes relativement intense, mais normales de l'organisme, guère susceptible de générer un risque de lésion accru. (…) 2.5 Il ne s'agissait pas, enfin, d'une maladie professionnelle au sens de l'art. 9.2 LAA dans la mesure où cette disposition présuppose que la maladie résulte de l'exposition d'une certaine durée – en semaines ou en mois au minimum – au risque professionnel et constitue en outre un risque typique ou inhérent de la profession exercée. Un événement unique et, par conséquent un simple rapport de simultanéité, ne suffit pas. 2.6 Quand bien même le genre d'événement ici en cause pourrait-il être dit accidentel au sens du langage courant ou même du langage médical, il n'en demeure pas moins que si – comme ici – l'on a affaire ni à un accident, ni à une lésion assimilée à une lésion accidentelle, ni à une maladie professionnelle au sens des art. 4 LPGA, 9.2 OLAA et 9 LAA, le cas n'est pas du ressort de l'assurance-accidents obligatoire, mais uniquement de l'assurance-maladie. (…)" B. L'assurée a formé recours contre cette décision sur opposition par courrier du 9 septembre 2010, complété par un mémoire daté du 4 octobre 2010, concluant à son annulation et à la prise en charge de l'événement du 1 er avril 2010 comme un accident de travail. Elle a fait notamment valoir que la patiente dont elle s'occupait était hémiplégique et ne parlait pas et que c'était une personne considérée comme atteinte de polyhandicap et qui n'a pu la prévenir qu'elle se sentait faible. Dans sa réponse du 15 octobre 2010, la Caisse a conclu au rejet du recours. Elle a en substance maintenu que le mouvement réalisé par la recourante le 1 er avril 2010 faisait partie des risques inhérents à sa profession et ne pouvait dès lors être qualifié d'extraordinaire. E n  d r o i t  : 1.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[loi cantonale vaudoise du 28 octobre 2008 sur la procédure administrative; RSV 173.36], par renvoi de l'art. 99 LPA-VD), le recours ayant été complété dans le délai fixé, de sorte qu'il y a lieu d'entrer en matière sur le fond. 2. Est litigieux en l'espèce le caractère accidentel de l'événement du 1 er avril 2010. a) Selon l'art. 6 al. 1 LAA (loi fédérale du 20 mars 1981 sur l'assurance-accidents; RS 832.20),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réalisés cumulativement: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 2.1 et les références; TF 8C_520/2009 du 24 février 2010 c. 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précité; TF 8C_234/2008 du 31 mars 2009 c. 3.1). S'agissant de lésions dues à un effort (soulèvement, déplacement de charges notamment), il convient d'examiner de cas en cas si l'effort doit être considéré comme extraordinaire, en tenant compte de la constitution physique et des habitudes professionnelles ou autres de l'intéressé (TF U 9/04 du 15 octobre 2004 c. 3). Le critère du facteur extérieur extraordinaire peut notamment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la modification entre le corps et l'environnement extérieure – constitue en même temps le facteur extraordinaire en raison de l'interruption du déroulement non programmé du mouvement (ATF 130 V 117 c. 2.1 et les références). Le caractère extraordinaire peut ainsi être admis lorsque l'assuré s'encouble, glisse ou se heurte à un objet, ou encore lorsqu'il exécute ou tente d'exécuter un mouvement réflexe pour éviter une chute (TF U 252/06 du 4 mai 2007 c. 2 et les références). b) En l'espèce, il résulte des déclarations de la recourante que le 1 er avril 2010, lors du transfert de son lit à son fauteuil roulant d'une résidente hémiplégique, qui pesait environ 50 kilos, celle-ci a eu une faiblesse alors qu'elle était debout et s'est affaissée. La recourante a alors fait un mouvement brusque pour la retenir et a ressenti une vive douleur dans le dos. Si la condition du facteur extérieur est réalisée au travers de ce mouvement de soutien brusque et soudain effectué par la recourante, le mouvement en cause ne revêt pas en l'espèce un caractère extraordinaire justifiant d'admettre la survenance d'un accident. Le soutien apporté dans la précipitation pour secourir la patiente en perte d'équilibre ne saurait en effet être considéré comme inhabituel pour une éducatrice dans une unité de soin. La recourante a d'ailleurs elle-même reconnu qu'il s'agissait d'une activité habituelle. Dans ces conditions, il n'apparaît pas que le mouvement litigieux se soit déroulé de manière non programmée, en tant qu'un fait extérieur serait venu interférer celui-ci. Il s'ensuit que les circonstances qui ont entraîné l'atteinte à la santé ne relèvent pas d'un accident au sens juridique du terme, faute du caractère extraordinaire du facteur extérieur dommageable (TF 8C_726/2009 du 30 avril 2010, TF U 220/05 du 22 mai 2006 et ATF 116 V 136). 3. Il convient d'examiner si l'atteinte présentée par la recourante est constitutive d'une lésion assimilée à un accident. a) L'art. 6 al. 2 LAA prévoit que le Conseil fédéral peut inclure dans l'assurance des lésions corporelles qui sont semblables aux conséquences d'un accident. En vertu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 4a; ATF 116 V 145 c.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 4.2, et les références). b) En l'espèce, il n'est pas contesté par les parties que la recourante souffre d'une lombalgie, affection qui doit être qualifiée de lésion corporelle mais qui ne figure pas au catalogue exhaustif des lésions corporelles assimilables aux conséquences d'un accident. 4. lI faut enfin déterminer si les troubles présentés par la recourante sont la conséquence d’une maladie professionnelle. a) Selon l’art. 9 al. 1 LAA, sont réputées maladies professionnelles les maladies (art. 3 LPGA) dues exclusivement ou de manière prépondérante, dans l’exercice de l’activité professionnelle, à des substances nocives ou à certains travaux. Ces substances et travaux, ainsi que les affections dues à ceux-ci sont énumérés de manière exhaustive (RAMA 1988 no U 61 p. 449 c. 1a) à l’annexe 1 de I’OLAA. Aucun des travaux mentionnés dans cette annexe ne s’applique en l’espèce. b) Selon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 5a et les références). La condition d’un lien exclusif ou nettement prépondérant n’est réalisée que si la maladie a été causée à 75 % au moins par l’exercice de l’activité professionnelle (ATF 119 V 200 c. 2b et la référence). Cela signifie, pour certaines affections qui ne sont pas typiques d’une profession déterminée, que les cas d’atteinte pour un groupe professionnel particulier doivent être quatre fois plus nombreux que ceux que compte la population en général (ATF 116 V 136 c. 5c; RAMA 1997 no U 273 pp. 178 ss c. 3a). Par ailleurs, la responsabilité de l’assureur-accidents pour maladie professionnelle ne saurait découler d’un événement unique et, à lui seul, un simple rapport de simultanéité avec l’activité professionnelle n’est pas suffisant. Autrement dit, pour qu'un tel événement isolé relève de l'assurance-accidents, il faut qu'il présente toutes les caractéristiques d'un accident (art. 9 al. 1 OLAA) ou que les lésions qu'il a provoquées soient assimilées à un accident (art. 9 al. 2 OLAA; (ATF 116V 136, 144 c. 5d où l'existence d'une maladie professionnelle est niée dans le cas d'un aide-infirmier qui a ressenti une vive douleur au dos en déplaçant un patient de la table d'opération à un lit). c) Au vu des critères et de la jurisprudence précités, l'éventualité d'une maladie professionnelle doit en l'espèce être écartée d'emblée. L'incident du 1 er avril 2010 ne s'est produit qu'une seule fois. Force est par ailleurs de constater que le métier d'éducatrice au sein d'une unité de soin n'est pas spécialement exposé au risque de syndromes vertébraux. 5. Il résulte de ce qui précède que le recours doit être rejeté et la décision sur opposition attaquée confirmée. Le présent arrêt est rend sans frais, la procédure étant gratuite pour les parties (art. 61 let. a LPGA). Compte tenu de l'issue du litige, il n'est pas alloué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