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124 vom 16. März 2011</w:t>
      </w:r>
    </w:p>
    <w:p>
      <w:r>
        <w:t>VD Tribunal cantonal, 2011-03-16, FR</w:t>
      </w:r>
    </w:p>
    <w:p>
      <w:r>
        <w:rPr>
          <w:b/>
        </w:rPr>
        <w:t xml:space="preserve">Quelle: </w:t>
      </w:r>
      <w:r>
        <w:t>https://mcp.opencaselaw.ch/entscheid/vd_findinfo_Jug___2011___124</w:t>
      </w:r>
    </w:p>
    <w:p>
      <w:r>
        <w:t>FR: VD_FINDINFO Jug / 2011 / 124 du 16 mars 2011</w:t>
      </w:r>
    </w:p>
    <w:p>
      <w:r>
        <w:t>IT: VD_FINDINFO Jug / 2011 / 124 del 16 marzo 2011</w:t>
      </w:r>
    </w:p>
    <w:p>
      <w:pPr>
        <w:pStyle w:val="Heading2"/>
      </w:pPr>
      <w:r>
        <w:t>Regeste</w:t>
      </w:r>
    </w:p>
    <w:p>
      <w:r>
        <w:t>LOI FÉDÉRALE SUR LES ÉTRANGERS, SÉJOUR ILLÉGAL, PEINE D'ENSEMBLE, RÉVOCATION DU SURSIS | 41 CP, 46 CP, 47 CP, 49 CP, 115 LEtr</w:t>
      </w:r>
    </w:p>
    <w:p>
      <w:pPr>
        <w:pStyle w:val="Heading2"/>
      </w:pPr>
      <w:r>
        <w:t>Erwägungen</w:t>
      </w:r>
    </w:p>
    <w:p>
      <w:r>
        <w:rPr>
          <w:b/>
        </w:rPr>
        <w:t>E. 2</w:t>
      </w:r>
    </w:p>
    <w:p>
      <w:r>
        <w:t>K.________ remet en cause sa condamnation pour séjour illégal dans notre pays. L'art. 115 al. 1 de la loi fédérale du 16 décembre 2005 sur les étrangers (RS 142.20; LEtr) prévoit qu'est puni d’une peine privative de liberté d’un an au plus, ou d’une peine pécuniaire, quiconque (…) séjourne illégalement en Suisse, notamment après l’expiration de la durée du séjour non soumis à autorisation ou du séjour autorisé (let. b). En l'espèce, K.________, dont la demande d'asile a été frappée d'une décision de non entrée en matière, a fait l'objet d'une procédure de renvoi, mesure suspendue le 16 avril 2004. Depuis cette date et malgré des recours non aboutis, le prénommé séjourne illégalement dans notre pays (rapport de dénonciation de la police judiciaire de la ville de Lausanne, p. 2). Interpellé par la police, l'intéressé a indiqué qu'il savait devoir rentrer en Algérie, mais qu'il devait rester en Suisse pour se soigner, après quoi, il s'en irait (procès-verbal d'audition du 19 novembre 2009, p. 3). Or, aucun élément au dossier ne permet d'établir les problèmes de santé allégués par l'intéressé. Ce motif ne peut donc pas être pris en considération pour rendre légitime la présence du prévenu en Suisse. En séjournant sans autorisation sur notre territoire du 28 septembre au 20 novembre 2010, K.________ s'est rendu coupable d'infraction à la LEtr, comme le constate à juste titre le premier juge.</w:t>
      </w:r>
    </w:p>
    <w:p>
      <w:r>
        <w:rPr>
          <w:b/>
        </w:rPr>
        <w:t>E. 3</w:t>
      </w:r>
    </w:p>
    <w:p>
      <w:r>
        <w:t>L'appelant invoque son indigence et conteste la peine. Avant tout examen, il convient de préciser les faits à réprimer. A cet égard le jugement entrepris indique qu'il fixe une peine d'ensemble comprenant les faits réprimés le 19 novembre 2010 et ceux jugés en l'espèce […]" (jugement p. 6). Par "faits réprimés le 19 novembre 2010" il faut entendre ceux définis d'une manière qui lie l'autorité (art. 25 al. 3 et 26 de la loi sur les contraventions du 18 novembre 1969 en vigueur jusqu'au 31 décembre 2010; aLContr, RSV 312.11) par le rapport de dénonciation établi par la Police judiciaire de Lausanne, lequel mentionne un séjour illégal en Suisse du 16 avril 2004 au 19 novembre 2009. Au demeurant, les faits jugés en l'espèce ressortent de l'ordonnance de condamnation rendue le 24 novembre 2010 par le Juge d'instruction de l'arrondissement de La Côte qui sanctionne un séjour illégal du 28 septembre au 20 novembre 2010, et qui est examinée dans le jugement entrepris. Il s'agit donc d'examiner la conformité au droit de la peine d'ensemble infligée après révocation du sursis par le premier juge pour sanctionner deux séjours illégaux qui se sont déroulés du 16 avril 2004 au 19 novembre 2009, puis du 28 septembre au 20 novembre 2010.</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fixés par l'art. 63 aCP et la jurisprudence élaborée en application de cette disposition (ATF 134 IV 17 c. 2.1). Cette jurisprudence conserve toute sa valeur, de sorte que l'on peut continuer à s'y référer (ATF 129 IV 6 c. 6.1, p. 21). L'art. 47 CP confère un large pouvoir d'appréciation au juge. Par conséquent, celui-ci ne viole pas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et 129 IV 6, op. cit.). D'après l'art. 46 al. 1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Il ne peut toutefois prononcer une peine privative de liberté ferme que si la peine d’ensemble atteint une durée de six mois au moins ou si les conditions prévues à l'art. 41 CP sont remplies. Désormais, seul un pronostic défavorable peut justifier la révocation; à défaut d'un tel pronostic, le juge doit renoncer à la révocation (cf. art. 46 al. 2 CP). Autrement dit, la révocation ne peut être prononcée que si la nouvelle infraction laisse entrevoir une réduction sensible des perspectives de succès de la mise à l'épreuve (cf. Message relatif à la modification des dispositions générales du code pénal, FF 1787 ss, 1862, cité in TF du 30 août 2007 6B_296/2007, c.1.2). L'art. 41 CP pose que le juge peut prononcer une peine privative de liberté ferme de moins de six mois uniquement si les conditions du sursis à l’exécution de la peine (art. 42) ne sont pas réunies et s’il y a lieu d’admettre que ni une peine pécuniaire ni un travail d’intérêt général ne peuvent être exécutés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(art. 50 CP). Sa motivation doit permettre de vérifier s'il a été tenu compte de tous les éléments pertinents et comment ils ont été appréciés (cf. ATF 134 IV 5 c. 4.2.1; ATF 128 IV 193 c. 3a; 118 IV 97 c. 2b). Le sursis est désormais la règle dont on ne peut s'écarter qu'en présence d'un pronostic défavorable. Il prime en cas d'incertitude (cf. ATF 134 IV 5 c. 4.2.2).</w:t>
      </w:r>
    </w:p>
    <w:p>
      <w:r>
        <w:rPr>
          <w:b/>
        </w:rPr>
        <w:t>E. 4.2</w:t>
      </w:r>
    </w:p>
    <w:p>
      <w:r>
        <w:t>En l'espèce, il appert que la perspective sérieuse de devoir exécuter la peine infligée par le Préfet de Lausanne n'a eu aucun effet dissuasif sur l'appelant qui a poursuivi son séjour illégal durant le délai d'épreuve. Au demeurant, l'intéressé, qui n'a pas pris conscience du caractère illégal de son comportement, montre clairement qu'il n'a pas l'intention de quitter notre pays. Une nouvelle mise à l'épreuve n'aurait donc pas davantage de succès. Ainsi, le pronostic quant au comportement futur de l'appelant apparaît clairement défavorable. Les conditions de la révocation du sursis étaient donc réunies, ce que constate à juste titre le jugement entrepris. On relèvera en outre que l'appelant, requérant d'asile débouté, séjourne sans droit en Suisse depuis 2004. Il a fait l'objet de plusieurs condamnations, dont la dernière le 19 novembre 2010. Outre les récidives spéciales, le prévenu a fait montre -par ses déclarations en cours de procédure- de la méconnaissance du caractère répréhensible de son comportement, ainsi que de son incompréhension face à ses condamnations. Jusqu'à ce jour, aucune sanction (ou menace de sanction) n'a pu le détourner de son comportement délictueux. Enfin, l'appelant a persisté dans sa délinquance nonobstant plusieurs condamnations antérieures, la dernière étant une peine de jour-amende avec sursis. Dans ces conditions, une peine pécuniaire peut être exclue pour des motifs de prévention spéciale s'agissant d'un condamné qui présente une insensibilité à toutes les formes de sanction et doit savoir que ses récidives sont sanctionnées par des peines privatives de liberté. Au demeurant, K.________ était détenu aux Etablissement de la plaine de l'Orbe au jour de l'audience; il y  travaillait et recevait 36 fr. par jour dont une partie était utilisée pour payer ses repas. Avant d'être incarcéré, il ne percevait que l'aide d'urgence, sous la forme d'une carte remise tous les 15 jours. Ainsi, même au montant minimal, une peine pécuniaire contraindrait l'appelant à se priver du nécessaire, voire de l'indispensable. Elle n'est pas adéquate. Au surplus, K.________ été signalé au système de recherche informatisée de police (RIPOL) sous la rubrique "interdiction d'entrée en Suisse" (procès-verbal d'audition du 19 novembre 2009, p.3). Cette situation peut se traduire à tout moment par un départ forcé. Cette seule circonstance s'oppose déjà au prononcé d'un travail d'intérêt général. Au demeurant, cette sanction également est également inadéquate compte tenu de la récente incarcération de l'intéressé. Vu ce qui précède, c'est à juste titre que le premier juge a prononcé une courte peine privative de liberté ferme, les conditions des art. 46 al.1 et 41 al.1 CP étant réalisées.</w:t>
      </w:r>
    </w:p>
    <w:p>
      <w:r>
        <w:rPr>
          <w:b/>
        </w:rPr>
        <w:t>E. 4.3</w:t>
      </w:r>
    </w:p>
    <w:p>
      <w:r>
        <w:t>Enfin, la quotité de la peine infligée à K.________ tient compte de ses nombreux antécédents (le casier judiciaire suisse du prénommé fait état de sept condamnations), de l'absence d'éléments à décharge, et des éléments à charge (absence de remise en question, absence de volonté de s'amender). En tout état de cause, elle n'apparaît pas exagérément sévère si l'on considère que l'intéressé réside sur notre territoire de manière illégale depuis quelque sept ans, cela en dépit de plusieurs condamnations. Compte tenu de ces circonstances, le tribunal aurait, en effet, pu prononcer une peine proche du maximum prévu par l'art. 115 LEtr (un an de prison). La quotité de la peine infligée à l'intéressé (100 jours de prison) ne représente même pas le tiers de ce maximum, ce qui respecte le droit fédéral (art. 47 CP).</w:t>
      </w:r>
    </w:p>
    <w:p>
      <w:r>
        <w:rPr>
          <w:b/>
        </w:rPr>
        <w:t>E. 5</w:t>
      </w:r>
    </w:p>
    <w:p>
      <w:r>
        <w:t>En définitive, l'appel apparaît mal fondé et doit être rejeté, ce qui entraîne la confirmation du jugement entrepris.</w:t>
      </w:r>
    </w:p>
    <w:p>
      <w:r>
        <w:rPr>
          <w:b/>
        </w:rPr>
        <w:t>E. 6</w:t>
      </w:r>
    </w:p>
    <w:p>
      <w:r>
        <w:t>Vu le rejet de l'appel, K.________ supportera également les frais de la procédure d'appel (art. 428 al. 1 CPP), fixés en application de l'art. 21 du tarif des frais judiciaires pénaux du 28 septembre 2010 (TFJP; RSV 312.03.1).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