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97 vom 27. Dezember 2010</w:t>
      </w:r>
    </w:p>
    <w:p>
      <w:r>
        <w:t>VD Tribunal cantonal, 2010-12-27, FR</w:t>
      </w:r>
    </w:p>
    <w:p>
      <w:r>
        <w:rPr>
          <w:b/>
        </w:rPr>
        <w:t xml:space="preserve">Quelle: </w:t>
      </w:r>
      <w:r>
        <w:t>https://mcp.opencaselaw.ch/entscheid/vd_findinfo_Jug___2010___97</w:t>
      </w:r>
    </w:p>
    <w:p>
      <w:r>
        <w:t>FR: VD_FINDINFO Jug / 2010 / 97 du 27 décembre 2010</w:t>
      </w:r>
    </w:p>
    <w:p>
      <w:r>
        <w:t>IT: VD_FINDINFO Jug / 2010 / 97 del 27 dicembre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27.12.2010 Jug / 2010 / 97</w:t>
      </w:r>
    </w:p>
    <w:p>
      <w:r>
        <w:t>DIVORCE, PRÉVOYANCE PROFESSIONNELLE, PRÉVOYANCE PROFESSIONNELLE SELON LA LPP, PARTAGE{SENS GÉNÉRAL}, INTÉRÊT MORATOIRE, INTÉRÊT RÉMUNÉRATOIRE | 122 CC, 142 al. 2 CC, 22 LFLP, 8a OLP, 12 OPP2</w:t>
      </w:r>
    </w:p>
    <w:p>
      <w:r>
        <w:t>TRIBUNAL CANTONAL PPD 14/08 - 57/2010 COUR DES ASSURANCES SOCIALES _____________________________________________ Jugement du 27 décembre 2010 __________________________ Présidence de               Mme Lanz Pleines Juges :              Mmes Röthenbacher et Thalmann Greffier : M.              Addor ***** Cause pendante entre : M.________ , à Renens, demanderesse, et P.________ , à Renens, défendeur. _______________ Art. 142 al. 2 CC E n  f a i t  : A. P.________, né le 4 juin 1957 et M.________, née le 2 septembre 1959, se sont mariés le 13 mars 1976 à Queluz (Sintra, Portugal). Par jugement rendu le 16 septembre 2008, le Tribunal civil de l'arrondissement de [...] a prononcé le divorce des époux prénommés. Il a en particulier ordonné le partage par moitié des prestations de sortie acquises par les ex-époux pendant le mariage (ch. VI du dispositif), le dossier de la cause étant transféré d'office à la juridiction de céans pour l'exécution du partage (ch. VII du dispositif). Le 7 octobre 2008, la juridiction civile a transmis à l'autorité de céans une copie du jugement du 16 septembre 2008, en indiquant qu'il était définitif et exécutoire dès le 7 octobre 2008. Il est donc entré en force à cette date. B. a) S'agissant de l'ex-épouse, il ressort d'une correspondance de la Fondation de prévoyance C.________ du 26 novembre 2008 que la prestation de libre passage acquise du 1 er septembre 2001 au 7 octobre 2008 s'élève à cette date à 24'603 fr. 65. Il était également précisé que l'ex-épouse n'était affiliée à aucune autre caisse de pension et ne disposait d'aucun autre compte de libre passage. b) Dans une lettre du 12 mai 2010, la Fondation de prévoyance G.________ a indiqué que la prestation de sortie de l'ex-époux s'élevait au 7 octobre 2008 à 181'095 fr. Elle a précisé que l'affiliation de l'intéressé a débuté le 1 er avril 2001 et pris fin le 28 février 2010. Il n'avait pas de prestation à la date du mariage en 1976. De son côté, la Fondation de prévoyance K.________ a fait savoir le 11 novembre 2010 que la prestation de libre passage de l'ex-époux était de 19'861 fr. 33 au 7 octobre 2008, ce montant comprenant l'encaissement à hauteur de 17'500 fr. 10 le 8 octobre 2004 de l'avoir de prévoyance acquis auprès de la Fondation de prévoyance X.________, à Lausanne. Le total de l'avoir de prévoyance de l'ex-époux s'élève donc à 200'956 fr. 33 au 7 octobre 2008. C. Une copie des documents transmis à l'autorité de céans par les institutions de prévoyance de chacun des ex-époux a été communiquée à ceux-ci. L'ex-époux ne s'est pas déterminé. Quant à l'ex-épouse, elle a indiqué qu'il convenait de prendre en considération les emplois exercés à temps complet par son ancien mari et pas seulement le travail auxiliaire. E n  d r o i t  : 1. a) La cause a été transmise à l'autorité de céans pour qu'elle procède au partage des avoirs de prévoyance conformément aux dispositions topiques du Code civil (ci-après: CC; RS 210) et en considérant les données chiffrées contenues dans le dossier constitué. b) A teneur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2. Le présent jugement a pour seul objet, selon le renvoi de la juridiction civile, le partage par moitié de la prestation de sortie acquise par les ex-époux durant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En l'espèce, aucun cas de prévoyance n'est survenu avant le divorce.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Il convient à présent de calculer la prestation de sortie à partager entre les deux ex-époux. a) Dès lors que le jugement de divorce est entré en force le 7 octobre 2008, dite date est la seule à prendre en compte pour le calcul des avoirs à partager et le juge des assurances, dont la tâche consiste uniquement dans le calcul du partage des parts, ne saurait s'en écarter (cf. par analogie ATF 132 V 236). b)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(cf. ATF 129 V 251 consid. 2.3; cf. aussi ATF 128 V 41). En l'espèce, la prestation de sortie acquise par P.________ s'élève au total à 200'956 fr. 33 au 7 octobre 2008, celle de M.________ s'élevant à 24'603 fr. 65 à la même date. La prestation de sortie à partager est donc de 176'352 fr. 68 (200'956 fr. 33 – 24'603 fr. 65), dont la moitié, soit 88'176 fr. 35 (montant arrondi), doit être versée en faveur de M.________. c) La pratique déduite de la LFLP tolère assez largement, malgré l'impératif de l'art. 3 al. 1 LFLP (cf. aussi l'art. 4 al. 1, a contrario, LFLP), l'affiliation simultanée à une pluralité d'institutions de prévoyance, comme tel est le cas en l'espèce pour l'ex-époux (cf. Schneider, La prévoyance professionnelle et le divorce, RSA 2000, p. 257). Aussi, convient-il d'effectuer une répartition au pro rata entre les deux institutions de prévoyance: Montant à transférer au conjoint divorcé: Part de la Fondation de prévoyance G.________: Part de la Fondation de prévoyance K.________: 88'176 fr. 35 Avoir accumulé auprès de la Fondation de prévoyance G.________: 181'095 fr. Avoir accumulé auprès de la Fondation de prévoyance K.________: 19'861 fr. 33 Part due proportionnellement: 90 % Part due proportionnellement: 10 % 79'358 fr. 70 8'817 fr. 65 Sur la somme de la prestation de sortie à transférer, les institutions de prévoyance débitrices doivent en outre verser à la fois un intérêt compensatoire et, en cas de retard, moratoire (TFA B 115/03 du 3 juin 2004, in :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prévoit que ledit taux était d'au moins 2,75 % pour la période à partir du 1 er janvier 2008 jusqu'au 31 décembre 2008 (let. e) et qu'il est d'au moins 2 % pour la période à partir du 1 er janvier 2009 (let. f). Il est toujours de 2 % pour l'année 2010 (BPP n° 115 du 24 novembre 2009, ch. 713) et pour l'année 2011 (BPP n° 120 du 18 octobre 2010, ch. 767).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7 octobre 2008, soit le jour-valeur du partage selon le jugement de divorce. En application des principes dégagés par la jurisprudence précitée (TFA, arrêt B 105/02 déjà cité), le taux de l'intérêt compensatoire payable sur le montant que doivent transférer les institutions de prévoyance débitrices est d'au moins 2,75 % l'an pour la période courant du 7 octobre 2008 au 31 décembre 2008 (art. 12 let. e OPP 2) et d'au moins 2 % l'an dès le 1 er janvier 2009 jusqu'au moment du transfert ou de la demeure (art. 12 let. f OPP 2). 6. a) Il faut par ailleurs déterminer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les années 2010 et 2011. b) Si, comme en l'espèce, c'est le juge de la prévoyance selon l'art. 142 CC qui fixe le montant de la prestation de sortie, l'intérêt moratoire est dû dès le 31 ème jour suivant l'entrée en force du jugement de cette autorité (cf. arrêt B 105/02 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de dite loi; BPP n° 95 du 22 novembre 2006, ch. 563, spéc. pp. 11 ss.). c) Ainsi, en cas de demeure, soit à compter du 31 ème jour dès l'entrée en force du présent jugement, la Fondation de prévoyance G.________ et la Fondation de prévoyance K.________ seront également débitrices d'un intérêt moratoire de 3 % l'an, en sus du montant à transférer augmenté de l'intérêt compensatoire calculé conformément à ce qui précède, pour autant que le règlement de prévoyance ne prévoie pas un taux supérieur (cf. arrêt B 105/02 déjà cité, consid. 3.3). 7. a) Cela étant, ordre doit être donné : - à la Fondation de prévoyance G.________, de prélever sur le compte de libre passage ouvert au nom de P.________ la somme de 79'358 fr. 70 en capital, valeur au 7 octobre 2008, plus un intérêt compensatoire d'au moins 2,75 % l'an du 7 octobre 2008 au 31 décembre 2008 et d'au moins 2 % l'an du 1 er janvier 2009 jusqu'au jour du transfert ou de la demeure, et de verser ce montant en faveur de M.________, sur le compte de libre passage ouvert auprès de la Fondation de prévoyance C.________, - à la Fondation de prévoyance K.________, de prélever sur le compte de libre passage ouvert au nom de P.________, la somme de 8'817 fr. 65 en capital, valeur au 7 octobre 2008, plus un intérêt compensatoire d'au moins 2,75 % l'an du 7 octobre 2008 au 31 décembre 2008 et d'au moins 2 % l'an du 1 er janvier 2009 jusqu'au jour du transfert ou de la demeure, et de verser ce montant en faveur de M.________, sur le compte de libre passage ouvert auprès de la Fondation de prévoyance C.________. b) En outre, en cas de retard dans le transfert de la prestation de libre passage à transférer calculée comme indiqué ci-dessus : - la Fondation de prévoyance G.________ versera sur le compte de libre passage ouvert auprès de la Fondation de prévoyance C.________, en faveur de M.________, un intérêt moratoire (d'au moins 3 % l'an) sur le montant à transférer (79'358 fr. 70), qui court dès le 31 ème jour suivant l'entrée en force du présent jugement, ou, en cas de recours au Tribunal fédéral, dès que l'arrêt de la Haute Cour aura été rendu, - la Fondation de prévoyance K.________ versera sur le compte de libre passage ouvert auprès de la Fondation de prévoyance C.________, en faveur de M.________, un intérêt moratoire (d'au moins 3 % l'an) sur le montant à transférer (8'817 fr. 65), qui court dès le 31 ème jour suivant l'entrée en force du présent jugement, ou, en cas de recours au Tribunal fédéral, dès que l'arrêt de la Haute Cour aura été rendu. 8. Il n'est pas perçu de frais de justice, ni alloué de dépens. Par ces motifs, la Cour des assurances sociales prononce : I. Ordre est donné à la Fondation de prévoyance G.________ de prélever sur le compte de libre passage ouvert au nom de P.________, la somme de 79'358 fr. 70 (septante-neuf mille trois cent cinquante-huit francs et septante centimes) en capital, valeur au 7 octobre 2008, plus un intérêt compensatoire d'au moins 2,75 % l'an du 7 octobre 2008 au 31 décembre 2008 et d'au moins 2 % l'an du 1 er janvier 2009 jusqu'au jour du transfert ou de la demeure, et de verser ce montant en faveur de M.________, sur le compte de libre passage ouvert auprès de la Fondation de prévoyance C.________, à la Fondation de prévoyance K.________ de prélever sur le compte de libre passage ouvert au nom de P.________, la somme de 8'817 fr. 65 (huit mille huit cent dix-sept francs et soixante-cinq centimes) en capital, valeur au 7 octobre 2008, plus un intérêt compensatoire d'au moins 2,75 % l'an du 7 octobre 2008 au 31 décembre 2008 et d'au moins 2 % l'an du 1 er janvier 2009 jusqu'au jour du transfert ou de la demeure, et de verser ce montant en faveur de M.________, sur le compte de libre passage ouvert auprès de la Fondation de prévoyance C.________. II. En cas de retard dans le transfert de la prestation de libre passage calculée comme indiqué ci-dessus, la Fondation de prévoyance G.________ versera sur le compte de libre passage ouvert auprès de la Fondation de prévoyance C.________, en faveur de M.________, un intérêt moratoire (d'au moins 3 % l'an) sur le montant à transférer (79'358 fr. 70), qui court dès le 31 ème jour suivant l'entrée en force du présent jugement ou, en cas de recours au Tribunal fédéral, dès que l'arrêt de la Haute Cour aura été rendu; la Fondation de prévoyance K.________ versera sur le compte de libre passage ouvert auprès de la Fondation de prévoyance C.________, en faveur de M.________, un intérêt moratoire (d'au moins 3 % l'an) sur le montant à transférer (8'817 fr. 65), qui court dès le 31 ème jour suivant l'entrée en force du présent jugement ou, en cas de recours au Tribunal fédéral, dès que l'arrêt de la Haute Cour aura été rendu. III. Il n'est pas perçu de frais justice, ni alloué de dépens. La présidente : Le greffier : Du Le jugement qui précède est notifié à : ‑ Mme M.________, ‑ M. P.________, - Fondation de prévoyance G.________, - Fondation de prévoyance K.________, - Fondation de prévoyance C.________,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