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79 vom 6. Juli 2010</w:t>
      </w:r>
    </w:p>
    <w:p>
      <w:r>
        <w:t>VD Tribunal cantonal, 2010-07-06, FR</w:t>
      </w:r>
    </w:p>
    <w:p>
      <w:r>
        <w:rPr>
          <w:b/>
        </w:rPr>
        <w:t xml:space="preserve">Quelle: </w:t>
      </w:r>
      <w:r>
        <w:t>https://mcp.opencaselaw.ch/entscheid/vd_findinfo_Jug___2010___79</w:t>
      </w:r>
    </w:p>
    <w:p>
      <w:r>
        <w:t>FR: VD_FINDINFO Jug / 2010 / 79 du 6 juillet 2010</w:t>
      </w:r>
    </w:p>
    <w:p>
      <w:r>
        <w:t>IT: VD_FINDINFO Jug / 2010 / 79 del 6 luglio 2010</w:t>
      </w:r>
    </w:p>
    <w:p>
      <w:pPr>
        <w:pStyle w:val="Heading2"/>
      </w:pPr>
      <w:r>
        <w:t>Regeste</w:t>
      </w:r>
    </w:p>
    <w:p>
      <w:r>
        <w:t>TOXICOMANIE, RETRAIT DE L'AUTORITÉ PARENTALE | 311 al. 1 ch. 1 CC, 311 al. 1 ch. 2 CC, 399a CPC</w:t>
      </w:r>
    </w:p>
    <w:p>
      <w:pPr>
        <w:pStyle w:val="Heading2"/>
      </w:pPr>
      <w:r>
        <w:t>Erwägungen</w:t>
      </w:r>
    </w:p>
    <w:p>
      <w:r>
        <w:rPr>
          <w:b/>
        </w:rPr>
        <w:t>E. 1</w:t>
      </w:r>
    </w:p>
    <w:p>
      <w:r>
        <w:t>La cour de céans doit statuer sur le retrait de l'autorité parentale d'une mère sur ses enfants.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c. 2a, JT 1976 I 53; Hegnauer, Droit suisse de la filiation et de la famille, 4 e éd., adaptation française par Meier, Berne 1998, n. 27.61, p. 203). En l'espèce, la Justice de paix du district de Lausanne, lieu de domicile de la détentrice de l'autorité parentale, était dès lors compétente pour rendre la décision querellée.</w:t>
      </w:r>
    </w:p>
    <w:p>
      <w:r>
        <w:rPr>
          <w:b/>
        </w:rPr>
        <w:t>E. 2</w:t>
      </w:r>
    </w:p>
    <w:p>
      <w:r>
        <w:t>La justice de paix a transmis son dossier à l'autorité de surveillance, soit à la Chambre des tutelles (art. 76 LOJV, Loi d'organisation judiciaire du 12 décembre 1979, RSV 173.01), conformément à l'art. 399a al. 1 CPC (Code de procédure civile du 14 décembre 1966, RSV 270.11), après que la juge de paix eut instruit une enquête répondant aux exigences de l'art. 400 CPC et le Ministère public formulé son préavis (art.  402 CPC). T.________, mère des enfants, a été entendue par la justice de paix lors de son audience du 23 février 2010. L'intéressée n'a en revanche pas donné suite à la possibilité que la Chambre des tutelles lui a donnée de solliciter son audition et de déposer un mémoire, par avis des 12 et 25 mai 2010. L'occasion de s'exprimer devant l'autorité de surveillance ayant été donnée à T.________, son droit d'être entendue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 par renvoi de l'art. 399 al. 3 CPC).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A.W.________ et B.W.________ n'ont pas été entendus formellement par la justice de paix. Ils ont toutefois été régulièrement vus et entendus par le SPJ, qui les suit depuis que le mandat de gardien lui a été confié les 13 octobre 2003 et 20 janvier 2005. L'audition des enfants ayant été effectuée par un organisme approprié, il y a lieu de considérer que leur droit d'être entendus a été respecté. Les conditions de procédure posées par les art. 399a ss CPC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19 mars 2009/60).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3 ème éd., 2006, nn. 6 ss ad art. 311/312 CC, pp. 1634-1635).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 ème éd., Berne 1999, n. 27.41 p. 216; CTUT, 20 avril 2010/72). L'expression "se soucier sérieusement de l'enfant" au sens de l'art. 311 al. 1 ch. 2 CC doit être comprise de manière semblable à celle figurant à l'art. 265c ch. 2 CC (Breitschmid, op. cit., n. 14 ad art. 311/312 CC)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et réf, JT 1989 I 559; ATF 118 II 21 c. 3d; FamPra.ch 2005 n o 23, p. 158). b) En l'espèce, T.________ souffre de troubles psychiatriques et de dépendance à divers produits stupéfiants, lesquels ne lui permettent pas de s'occuper de ses enfants. Le droit de garde a ainsi dû lui être retiré après la naissance de chacun de ses enfants et ceux-ci placés par le SPJ dans une famille d'accueil. La mère alterne des périodes où elle tente de se sevrer et où elle replonge dans sa consommation de stupéfiants. Le SPJ a expressément relevé qu'elle vivait dans une situation personnelle difficile qui la conduisait de tentatives de soigner sa toxicomanie en rechutes, sans stabilisation. T.________ se trouve même dans l'incapacité d'effectuer les démarches résiduelles demeurant dans la compétence du détenteur de l'autorité parentale. Les contacts avec le SPJ gardien de ses enfants sont sporadiques et dépendent du bon vouloir de la mère. Le SPJ ne peut en particulier l'atteindre lorsque des décisions importantes concernant les enfants doivent être prises. Le retrait du droit de garde a ainsi dû être doublé d'une curatelle de représentation afin de permettre au SPJ de régler des questions administratives – inscription des enfants au contrôle des habitants et renouvellement de leurs permis – et effectuer les démarches nécessaires au traitement de l'hépatite de B.W.________. Il résulte en outre du dossier que la mère a tendance à entrer en relation avec ses enfants de manière anarchique et épisodique, selon son humeur et son état de santé physique et psychique. Les visites aux enfants sont très rares. Le SPJ relevait en juillet 2006 que la mère n'avait pas revu ses enfants depuis janvier 2005 pour A.W.________ et mars 2005 pour B.W.________. Lors de l'audience du 12 août 2008, l'assistante sociale du SPJ a noté que la dernière visite d'T.________ à ses enfants remontait à l'année précédente et qu'elle avait été enregistrée comme la seule effectuée durant toute l'année 2007. Le SPJ a pris en compte l'indisponibilité psychique et physique d'T.________ et lui a proposé, en juin 2009, de s'engager avec ses enfants dans un échange écrit fait de mots, de dessins et de photos, afin d'éviter les ruptures de contact. Celle-ci ne l'a toutefois jamais fait. Le SPJ a également insisté sur les conditions à tenir au sujet de la régularité des appels et le fait de ne pas évoquer ses soucis personnels avec les enfants. Or, en août 2009, les contacts téléphoniques ont dû être suspendus, A.W.________ ayant montré des signes de grande détresse pendant toute une semaine après un téléphone avec sa mère. Il s'est en effet avéré que la mère ne respectait pas les conditions relatives à des contacts téléphoniques de qualité, que ses soucis personnels prenaient le dessus lors des téléphones à son fils, qu'elle peinait à respecter le cadre horaire fixé et faisait preuve d'agressivité à l'égard de la famille d'accueil. T.________ ne s'est plus manifestée auprès du SPJ depuis octobre 2009 et a indiqué à l'audience du 23 février 2010 que son absence de contacts avec ses enfants était alors voulue. Il apparaît dès lors clairement qu'T.________ souffre de troubles qui  l'empêchent durablement d'investir son rôle de mère et de répondre aux besoins de ses enfants. Elle n'est pas en mesure d'exercer correctement l'autorité parentale, même résiduelle. Au reste, son état l'empêche également de se soucier sérieusement de ses enfants, puisqu'elle ne prend aucune part à leur bien-être et à la santé de sa fille, et n'entreprend aucune démarche pour entretenir avec eux une relation minimale et de qualité. Les conditions de l'art. 311 al. 1 ch. 1 CC et de l'art. 311 al. ch. 2 CC sont réalisées cumulativement. Au demeurant, il convient de relever qu'T.________ a déclaré, à l'audience du 23 février 2010, qu'elle accepterait que ses enfants soient mis sous tutelle, tout en désirant récupérer son autorité parentale dans le futur lorsqu'elle irait mieux et serait stabilisée. Partant, le retrait de l'autorité parentale d'T.________ sur ses enfants A.W.________ et B.W.________ est nécessaire et adéquat. Le transfert de l'autorité parentale au père, dont le domicile est inconnu et qui fait l'objet d'une mesure d'expulsion du territoire suisse, est évidemment exclu. Il incombera dès lors à l'autorité tutélaire de désigner un tuteur aux enfants.</w:t>
      </w:r>
    </w:p>
    <w:p>
      <w:r>
        <w:rPr>
          <w:b/>
        </w:rPr>
        <w:t>E. 4</w:t>
      </w:r>
    </w:p>
    <w:p>
      <w:r>
        <w:t>En conclusion, il convient de retirer l'autorité parentale d'T.________ sur ses enfants A.W.________ et B.W.________ et de renvoyer le dossier à la Justice de paix du district de Lausanne pour qu'elle nomme un tuteur aux enfants prénommés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Loi du 17 juin 2005 sur le Tribunal fédéral, RS 173.110). Le présent jugement peut être rendu sans frais (art. 406 al. 2 CPC). Par ces motifs, la Chambre des tutelles du Tribunal cantonal, statuant à huis clos, prononce : I. L'autorité parentale sur les enfants A.W.________ et B.W.________, nés respectivement le 12 août 2003 et le 11 décembre 2004, est retirée à leur mère T.________. II. Le dossier est transmis à la Justice de paix du district de Lausanne pour qu'elle nomme un tuteur aux enfants dès jugement définitif et exécutoire. III. Le jugement est rendu sans frais. Le président :              La greffière : Du</w:t>
      </w:r>
    </w:p>
    <w:p>
      <w:r>
        <w:rPr>
          <w:b/>
        </w:rPr>
        <w:t>E. 6</w:t>
      </w:r>
    </w:p>
    <w:p>
      <w:r>
        <w:t>juillet 2010 Le dispositif du jugement qui précède est communiqué par écrit aux intéressés. La greffière : Du Le jugement qui précède, dont la rédaction a été approuvée à huis clos, est notifié à : ‑ Mme T.________, ‑ M. C.W.________,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