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58 vom 5. Juni 2009</w:t>
      </w:r>
    </w:p>
    <w:p>
      <w:r>
        <w:t>VD Tribunal cantonal, 2009-06-05, FR</w:t>
      </w:r>
    </w:p>
    <w:p>
      <w:r>
        <w:rPr>
          <w:b/>
        </w:rPr>
        <w:t xml:space="preserve">Quelle: </w:t>
      </w:r>
      <w:r>
        <w:t>https://mcp.opencaselaw.ch/entscheid/vd_findinfo_Jug___2010___58</w:t>
      </w:r>
    </w:p>
    <w:p>
      <w:r>
        <w:t>FR: VD_FINDINFO Jug / 2010 / 58 du 5 juin 2009</w:t>
      </w:r>
    </w:p>
    <w:p>
      <w:r>
        <w:t>IT: VD_FINDINFO Jug / 2010 / 58 del 5 giugno 2009</w:t>
      </w:r>
    </w:p>
    <w:p>
      <w:pPr>
        <w:pStyle w:val="Heading2"/>
      </w:pPr>
      <w:r>
        <w:t>Regeste</w:t>
      </w:r>
    </w:p>
    <w:p>
      <w:r>
        <w:t>FRAIS JUDICIAIRES, DÉPENS, PROCÉDURE CANTONALE | 92 CPC, 107 al. 2 LTF, 67 LTF, 68 al. 5 LTF, 15 al. 1 TFJC</w:t>
      </w:r>
    </w:p>
    <w:p>
      <w:pPr>
        <w:pStyle w:val="Heading2"/>
      </w:pPr>
      <w:r>
        <w:t>Erwägungen</w:t>
      </w:r>
    </w:p>
    <w:p>
      <w:r>
        <w:rPr>
          <w:b/>
        </w:rPr>
        <w:t>E. 1</w:t>
      </w:r>
    </w:p>
    <w:p>
      <w:r>
        <w:t>Le recours est admis et le jugement attaqué est annulé.</w:t>
      </w:r>
    </w:p>
    <w:p>
      <w:r>
        <w:rPr>
          <w:b/>
        </w:rPr>
        <w:t>E. 2</w:t>
      </w:r>
    </w:p>
    <w:p>
      <w:r>
        <w:t>Les conclusions du demandeur sont rejetées.</w:t>
      </w:r>
    </w:p>
    <w:p>
      <w:r>
        <w:rPr>
          <w:b/>
        </w:rPr>
        <w:t>E. 3</w:t>
      </w:r>
    </w:p>
    <w:p>
      <w:r>
        <w:t>Les frais judicaires, arrêtés à 10'000 fr., sont mis à la charge de l'intimé.</w:t>
      </w:r>
    </w:p>
    <w:p>
      <w:r>
        <w:rPr>
          <w:b/>
        </w:rPr>
        <w:t>E. 4</w:t>
      </w:r>
    </w:p>
    <w:p>
      <w:r>
        <w:t>L'intimé versera à la recourante une indemnité de 12'000 fr. à titre de dépens.</w:t>
      </w:r>
    </w:p>
    <w:p>
      <w:r>
        <w:rPr>
          <w:b/>
        </w:rPr>
        <w:t>E. 5</w:t>
      </w:r>
    </w:p>
    <w:p>
      <w:r>
        <w:t>La cause est retournée à la cour cantonale pour nouvelle décision sur les frais et dépens de l'instance cantonale.</w:t>
      </w:r>
    </w:p>
    <w:p>
      <w:r>
        <w:rPr>
          <w:b/>
        </w:rPr>
        <w:t>E. 6</w:t>
      </w:r>
    </w:p>
    <w:p>
      <w:r>
        <w:t>Le présent arrêt est communiqué aux mandataires des parties et à la Cour civile du Tribunal cantonal du canton de Vaud." vu le renvoi de la cause à la cour de céans pour nouvelle décision sur les frais et dépens de la procédure cantonale (ch. 5 du dispositif de cet arrêt), vu le courrier du 17 mai 2010, par lequel le Président de la cour de céans a imparti un délai aux parties pour se déterminer sur la question des frais et dépens ainsi que pour indiquer si elles seraient prêtes à renoncer à la tenue d'une audience sur cette question, vu la lettre du 25 mai 2010, par laquelle la défenderesse a déclaré renoncer à la tenue d'une audience sur la seule question des frais et dépens et a conclu à ce que la totalité des frais soit mis à la charge du demandeur, ce dernier étant condamné à lui verser une pleine indemnité à titre de dépens, vu le courrier du 4 juin 2010, par lequel le demandeur a déclaré ne pas s'opposer à ce que la question des frais et dépens soit tranchée hors audience, vu les autres pièces au dossier, vu les art. 67, 68 al. 5 et 107 al. 2 LTF (loi fédérale du 17 juin 2005 sur le Tribunal fédéral, RS 173.110) et 91 ss CPC (Code de procédure civile vaudois du 14 décembre 1966,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(Message du Conseil fédéral du 28 février 2001 concernant la révision totale de l'organisation judiciaire fédérale, FF 2001 p. 4000, spéc. p. 4143; Corboz, Commentaire de la LTF, n. 26 ad art. 107 LTF); attendu que pour le jugement d'une cause renvoyée ensuite d'annulation par un arrêt du Tribunal fédéral, il n'est pas perçu de nouvel émolument (art. 15 al. 1 TFJC [tarif du 4 décembre 1984 des frais judiciaires en matière civile, RSV 270.11.5]), que la réforme du jugement de la cour de céans n'a dès lors pas d'incidence sur le montant des frais de justice qui y étaient arrêtés, qu'ainsi, les frais de justice sont fixés à 26'471 fr. 50 pour le demandeur et à 6'888 fr. 50 pour la défenderesse; attendu que la réforme du jugement a en revanche une incidence sur les dépens, qu'en procédure civile vaudoise, les dépens sont alloués à la partie qui a obtenu l'adjudication de ses conclusions (art. 92 al. 1 CPC), que lorsqu'aucune des parties n'obtient entièrement gain de cause, le juge peut réduire les dépens ou les compenser (art. 92 al. 2 CPC), et que, lorsqu'une des parties a abusivement prolongé ou compliqué le procès, elle peut être condamnée à une partie des dépens, même en cas de gain du procès (art. 92 al. 3 CPC), que le juge doit rechercher lequel des plaideurs gagne le procès sur le principe, et non pas répartir les dépens proportionnellement aux montants alloués (Poudret/Haldy/Tappy, Procédure civile vaudoise, 3 ème éd., n. 3 ad art. 92 CPC), que les dépens comprennent principalement les frais de justice mis à la charge de la partie requérante, les honoraires et les débours de son avocat (art. 91 let. a et c CPC); attendu qu'en l'espèce, le demandeur a réclamé dans son action le montant de 805'219 fr. 50, que, dans la motivation de son jugement, la cour de céans a admis les conclusions prises par le demandeur et mis à la charge de la défenderesse de pleins dépens en faveur du demandeur par 47'471 fr. 50, savoir 20'000 fr. à titre de participation aux honoraires de son conseil, 1'000 fr. pour les débours de celui-ci et 26'471 fr. 50 en remboursement de son coupon de justice, que certes le dispositif dudit jugement avait arrêté de manière erronée le montant des dépens à 44'824 fr. 35, que le dispositif en question a toutefois été annulé par l'arrêt du Tribunal fédéral, qu'en effet, contrairement à la cour de céans, le Tribunal fédéral a rejeté les conclusions du demandeur, que, dans son courrier du 25 mai 2010, la défenderesse a conclu à ce que de pleins dépens lui soit alloués, que, dans sa lettre du 4 juin 2010, le demandeur a déclaré renoncer à la tenue d'une audience mais ne s'est pas déterminé sur la question des dépens, que la défenderesse a obtenu l'adjudication de ses conclusions prises à l'encontre du demandeur, qu'elle a donc droit à des dépens, à la charge du demandeur, qu'elle a déposé une réponse de neuf pages, une duplique de six pages, une duplique complémentaire de deux pages et un mémoire de droit de dix-neuf pages, qu'elle a participé, par son conseil, à deux audiences d'audition de témoin, une audience préliminaire, une audience préliminaire après réforme et une audience de jugement, que les opérations accomplies sont similaires à celles du demandeur, que la cause est relativement complexe, que la valeur litigieuse est supérieure à 800'000 fr., qu'en application des art. 2 al. 1 ch. 19, 20, 23, 24 et 25, et 3, 4 et 7 du Tarif des honoraires d'avocat dus à titre de dépens du 17 juin 1986 (RSV 177.11.3), il convient de fixer les honoraires dus à titre de dépens à 20'000 fr. et d'arrêter globalement les déboursés à 1'000 fr., que, dans ces circonstances, les dépens seront arrêtés à 27'888 fr. 50, savoir : a) 20'000 fr. à titre de participation aux honoraires de son conseil; b) 1'000 fr. pour les débours de celui‑ci; c) 6'888 fr. 50 en remboursement de son coupon de justice; attendu que le présent jugement est rendu sans frais. La Cour civile, statuant à huis clos vu le chiffre 5 de l’arrêt rendu par le Tribunal fédéral le 22 avril 2010, prononce : I. Les frais de justice sont arrêtés à 26'471 fr. 50 (vingt-six mille quatre cent septante et un francs et cinquante centimes) pour le demandeur Q.________ et à 6'888 fr. 50 (six mille huit cent huitante-huit francs et cinquante centimes) pour la défenderesse F.________. II. Le demandeur versera à la défenderesse le montant de 27'888 fr. 50 (vingt-sept mille huit cent huitante-huit francs et cinquante centimes) à titre de dépens. III. La présente décision est rendue sans frais ni dépens. Le président :              Le greffier : P. - Y. Bosshard              R. Kramer Du Le jugement qui précède, dont le dispositif a été communiqué aux parties le 30 juin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réforme ou, à défaut, indiquant sur quels points la décision est attaquée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