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36 vom 20. April 2010</w:t>
      </w:r>
    </w:p>
    <w:p>
      <w:r>
        <w:t>VD Tribunal cantonal, 2010-04-20, FR</w:t>
      </w:r>
    </w:p>
    <w:p>
      <w:r>
        <w:rPr>
          <w:b/>
        </w:rPr>
        <w:t xml:space="preserve">Quelle: </w:t>
      </w:r>
      <w:r>
        <w:t>https://mcp.opencaselaw.ch/entscheid/vd_findinfo_Jug___2010___36</w:t>
      </w:r>
    </w:p>
    <w:p>
      <w:r>
        <w:t>FR: VD_FINDINFO Jug / 2010 / 36 du 20 avril 2010</w:t>
      </w:r>
    </w:p>
    <w:p>
      <w:r>
        <w:t>IT: VD_FINDINFO Jug / 2010 / 36 del 20 aprile 2010</w:t>
      </w:r>
    </w:p>
    <w:p>
      <w:pPr>
        <w:pStyle w:val="Heading2"/>
      </w:pPr>
      <w:r>
        <w:t>Regeste</w:t>
      </w:r>
    </w:p>
    <w:p>
      <w:r>
        <w:t>RETRAIT DE L'AUTORITÉ PARENTALE, RETRAIT DU DROIT DE GARDE, TOXICOMANIE, GRANDS-PARENTS | 311 al. 1 ch. 1 CC, 399 CPC</w:t>
      </w:r>
    </w:p>
    <w:p>
      <w:pPr>
        <w:pStyle w:val="Heading2"/>
      </w:pPr>
      <w:r>
        <w:t>Erwägungen</w:t>
      </w:r>
    </w:p>
    <w:p>
      <w:r>
        <w:rPr>
          <w:b/>
        </w:rPr>
        <w:t>E. 1</w:t>
      </w:r>
    </w:p>
    <w:p>
      <w:r>
        <w:t>La Chambre des tutelles doit statuer sur le retrait de l'autorité parentale d'une mère et d'un père sur leurs deux enfants.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Le moment décisif pour la détermination de la compétence à raison du domicile de l'enfant est celui de l'ouverture de la procé­dure (ATF 101 II 11, JT 1976 I 53 c. 2a; Hegnauer, Droit suisse de la filiation et de la famille, 4 ème éd., adaptation française par Meier, Berne 1998, n. 27.61, p. 203). En l'espèce, B.D.________ et C.D.________ étaient domiciliés à Lausanne chez leurs parents, détenteurs de l'autorité parentale, au moment de l'ouverture de la pro­cédure en retrait de l'autorité parentale, de sorte que la Justice de paix du district de Lausanne était dès lors compétente ratione loci et materiae (art. 315 al. 1 et 25 CC) pour rendre la décision querellée.</w:t>
      </w:r>
    </w:p>
    <w:p>
      <w:r>
        <w:rPr>
          <w:b/>
        </w:rPr>
        <w:t>E. 2</w:t>
      </w:r>
    </w:p>
    <w:p>
      <w:r>
        <w:t>La justice de paix a transmis son dossier à l'autorité de surveillance, soit à la Chambre des tutelles (art. 76 LOJV, Loi d'organisation judiciaire du 12 décembre 1979, RSV 173.01), conformément à l'art. 399a al. 1 CPC (Code de procédure civile du 14 décembre 1966, RSV 270.11), après que le juge de paix eut instruit une enquête répondant aux exigences de l'art. 400 CPC et le Ministère public formulé son préavis (art.  402 CPC). a) Le droit d'être entendu des parents a été respecté. R.________ et A.D.________ ont été entendus par la justice de paix in corpore le 31 juillet 2010. Par ailleurs, R.________ a donné suite à la possibili­té que la Chambre des tutelles lui avait offerte de solliciter son audition, qui a eu lieu le 13 mars 2010. Par lettre de son conseil du 1 er septembre 2008, A.D.________ a pour sa part renoncé à être enten­du par la Chambre des tutelles et a déclaré s'en remettre à justice quant à la déchéance de son autorité parentale sur ses enfants B.D.________ et C.D.________. b) La justice de paix a renoncé à procéder à l'audition de B.D.________ et de C.D.________. A teneur de l'art. 314 ch. 1 CC (Code civil suisse du 10 décembre 1907, RS 210), l'autorité tutélaire ou le tiers nommé à cet effet entend le mineur concerné personnellement et de manière appropriée, pour autant que son âge, en principe dès l'âge de</w:t>
      </w:r>
    </w:p>
    <w:p>
      <w:r>
        <w:rPr>
          <w:b/>
        </w:rPr>
        <w:t>E. 6</w:t>
      </w:r>
    </w:p>
    <w:p>
      <w:r>
        <w:t>ans (ATF 131 III 553, JT 2006 I 83), ou d'autres motifs importants ne s'op­posent pas à l'audition (art. 371a CPC, par renvoi de l'art. 399 al. 3 CPC). Si l'audi­tion doit en principe incomber à un magistrat (ATF 127 III 295 c. 2a), des motifs importants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(FF 1996 I 146 ss). En l'espèce, B.D.________ et C.D.________ ont été régulièrement vus et entendus par le SPJ, qui les suit depuis que le mandat de gardien lui a été confié le 15 mars 2006. Les auditions des enfants ayant été effectuées par un organisme approprié au sens de l'art. 12 al. 2 de la Convention du 20 novembre 1989 relative aux droits de l'enfant (RS 0.107), il y a lieu de considérer que leur droit d'être entendus a été respecté. Les conditions de procédure posées par les art. 399a ss CPC étant réa­lisées, l'autorité de céans est en mesure de statuer. 3. 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p.197; CTUT, 21 mai 2003, n° 118 et références citées).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p.197; Breitschmid, Basler Kommentar, 3 ème éd., n. 6 ss ad art. 311/312 CC, pp. 1634-1635). Selon la jurisprudence du Tribunal fédéral (TF 5C_262/2003 du 8 avril 2004, résumé in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p. 11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possibilités de contacts réguliers (Breitschmid, op. cit., n. 7 ad art. 311/312CC). Lorsque des mesures combinées (retrait du droit de garde et curatelle de représen­tation) sont pratiquement équivalentes au retrait de l'autorité parentale, il y a lieu d'y procéder formellement (Hegnauer, Grundriss des Kindesrechts und des übrigen Verwandtschaftsrechts, 5 ème éd., n. 27.41; CTUT, 14 février 2005, n o 17). L'expression "se soucier sérieusement de l'enfant" au sens de l'art. 311 al. 1 ch. 2 CC doit être comprise de manière semblable à celle figurant à l'art. 265c ch. 2 CC (Breitschmid, op. cit., n. 14 ad art. 311/312 CC) et à l'art. 274 al. 2 CC. Selon la jurisprudence relative à ces dernières dispositions, un parent ne se soucie par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JT 1989 I 559 c. 2 et réf; ATF 118 II 21 c. 3d; FamPra.ch 2005 n o 23, p. 158). b) En l'occurrence, il résulte du dossier qu'alors qu'elle était enceinte de son deuxième enfant, R.________ présentait déjà une dépendance aux médi­caments sédatifs et à l'alcool. Son lourd passé de toxicomane a débuté dès l'âge de dix-sept ans et a contraint le SPJ, dès mars 2005, à placer avec effet immédiat B.D.________ et C.D.________ auprès de leur grand-mère maternelle, afin que leur mère puis­se entreprendre toutes les démarches utiles afin de se rétablir. L'état de santé de la mère s'étant toutefois gravement péjoré dans le courant de cette année-là et le père ne semblant pas être en mesure de pallier aux manquements de son épouse, le SPJ a requis un retrait du droit de garde par courrier du 22 juillet 2005 pour lui être confié, mesure ordonnée le 15 mars 2006 et confirmée par arrêt de la Chambre des tutelles du 10 juillet 2006. Au vu des rapports des SPJ des 12 juin et 24 juillet 2008, R.________ a continué à souffrir de toxicodépendance, entre 2006 et 2008, ayant été sujette à des overdoses et à des surconsommations médicamenteuses, à tel point que cette problématique ne lui permettra pas de reprendre en charge ses enfants avant long­temps. De plus, A.D.________ ne parvient pas à prendre en compte les besoins de ses enfants comme étant prioritaires aux siens, ni même à percevoir que les enfants ont une réalité autre que la sienne; il manque de constance, de sens de la réalité et d'intégration de son rôle de père. Il en résulte que ni la mère ni le père ne sont aptes à faire le nécessaire s'agissant des aspects administratifs et sanitaires de leurs enfants, notamment compte tenu des besoins spécifiques de C.D.________ sur le plan de la santé, au point qu'une curatelle de représentation a dû être ordonnée en sus du retrait du droit de garde. Le fait que A.D.________ ait récemment obtenu un droit de visite élargi à l'extérieur des locaux du Point Rencontre ne permet pas une apprécia­tion différente de la situation en cause et n'implique en particulier pas qu'il soit à nouveau capable d'assumer les compétences résiduelles du détenteur de l'autorité parentale. Le placement des enfants dans une famille d'accueil neutre s'est imposé au SPJ, qui s'est retrouvé confronté à des conflits existants importants entre les parents, entre la mère et la grand-mère maternelle quant à leur propre rôle dans l'éducation des enfants, et avec les différents intervenants du réseau social qui entourent les enfants. Il faut constater que, si leur placement a entraîné d'importants changements, ceux-ci ont su s'adapter et évoluer. A cela s'ajoute qu'en juin 2008 déjà, les parents envisageaient de renoncer à leur autorité parentale. Interpellés par la justice de paix à l'audience du 31 juillet 2008, ils ont reconnu leurs difficultés à exercer leur rôle de parents et les responsabilités qui en découlent. Au vu de ce qui précède, il faut considérer qu'en raison de sa toxicoma­nie et des conflits familiaux qui en découlent, R.________ n'est pas en mesure de s'investir dans son rôle de mère et de répondre aux besoins de ses enfants. Il en va de même de A.D.________, qui éprouve des difficultés à exercer son rôle de père de manière adéquate. Ils ne sont manifestement pas aptes à participer à l'éduca­tion de leurs enfants ni à prendre à leur sujet les décisions exigées par les circonstances et restant dans la compétence résiduelle du détenteur de l'autorité parentale privé de l'exercice du droit de garde. Dans un tel contexte, le retrait de l'autorité parentale de R.________ et de A.D.________ sur leur fils et leur fille, prononcé sur la base de l'art. 311 al. 1 ch. 1 CC, est nécessaire et adéquat. Pour le surplus, on ne voit pas quelles autres mesures, moins contraignantes, pourraient être prises pour remédier à la situation et assurer la représentation légale des enfants. 4. En conclusion, il convient de retirer l'autorité parentale sur les enfants B.D.________ et C.D.________ à leur mère R.________ et à leur père A.D.________. Le dossier est renvoyé à la Justice de paix du district de Lausanne pour qu'elle nom­me un tuteur aux enfants prénommés (art. 311 al. 2 CC). La nomination du tuteur ne pourra toutefois intervenir qu'une fois le présent jugement définitif et exécutoire, soit trente jours après sa notification, le recours en matière civile au Tribunal fédéral étant ouvert (art. 72 al. 2 ch. 7 LTF, loi du 17 juin 2005 sur le Tribunal fédéral, RS 173.110) et ayant effet suspensif (art. 103 al. 2 let. a LTF). A cet égard, il convient de rappeler que la désignation des tuteurs est de la seule compé­tence de l'autorité tuté­laire (art. 298 al. 2, 311 al. 2 et 379 al. 1 CC), de sorte que la Chambre des tutelles ne sau­rait prendre position à ce sujet. La proposition de R.________ du 7 janvier 2009 et les déterminations du SPJ du 4 mars 2010 relatives à la personne du tuteur à dési­gner ne peuvent pas être prises en considération dans la présente procédure et sont dès lors transmises à la justice de paix. Le présent jugement peut être rendu sans frais (art. 406 al. 2 CPC). Par ces motifs, la Chambre des tutelles du Tribunal cantonal, statuant à huis clos, prononce : I. L'autorité parentale sur les enfants B.D.________ et C.D.________, nés respectivement les 3 décembre 1999 et 12 décembre 2003, est retirée à leur mère R.________ et à leur père A.D.________. II. Le dossier est transmis à la Justice de paix du district de Lausanne pour qu'elle nomme un tuteur aux enfants, dès jugement définitif et exécutoire. III. Le jugement est rendu sans frais, ni dépens. Le président :              La greffière : Du 20 avril 2010 Le dispositif du jugement qui précède est communiqué par écrit aux intéressés. La greffière : Du Le jugement qui précède, dont la rédaction a été approuvée à huis clos, est notifié à : ‑ Me Jean-Pierre Bloch (pour R.________), ‑ Me Nathalie Fluri (pour A.D.________), - Service de protection de la jeunesse, et communiqué à : ‑ Me Mirko Giorgini (pour S.________), - Justice de paix des districts de Lausanne et de l'Ouest lausannois,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