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41 vom 18. Dezember 2009</w:t>
      </w:r>
    </w:p>
    <w:p>
      <w:r>
        <w:t>VD Tribunal cantonal, 2009-12-18, FR</w:t>
      </w:r>
    </w:p>
    <w:p>
      <w:r>
        <w:rPr>
          <w:b/>
        </w:rPr>
        <w:t xml:space="preserve">Quelle: </w:t>
      </w:r>
      <w:r>
        <w:t>https://mcp.opencaselaw.ch/entscheid/vd_findinfo_Jug___2009___41</w:t>
      </w:r>
    </w:p>
    <w:p>
      <w:r>
        <w:t>FR: VD_FINDINFO Jug / 2009 / 41 du 18 décembre 2009</w:t>
      </w:r>
    </w:p>
    <w:p>
      <w:r>
        <w:t>IT: VD_FINDINFO Jug / 2009 / 41 del 18 dicembre 2009</w:t>
      </w:r>
    </w:p>
    <w:p>
      <w:pPr>
        <w:pStyle w:val="Heading2"/>
      </w:pPr>
      <w:r>
        <w:t>Regeste</w:t>
      </w:r>
    </w:p>
    <w:p>
      <w:r>
        <w:t>RESPONSABILITÉ DES ORGANES D'UNE SOCIÉTÉ, SOCIÉTÉ À RESPONSABILITÉ LIMITÉE, DOMMAGE DIRECT, GESTION DE FORTUNE, ACTE ILLICITE, FAUTE PROPRE | 41 CO, 44 al. 1 CO, 754 CO, 4 al. 2 CPC</w:t>
      </w:r>
    </w:p>
    <w:p>
      <w:pPr>
        <w:pStyle w:val="Heading2"/>
      </w:pPr>
      <w:r>
        <w:t>Erwägungen</w:t>
      </w:r>
    </w:p>
    <w:p>
      <w:r>
        <w:rPr>
          <w:b/>
        </w:rPr>
        <w:t>E. 1</w:t>
      </w:r>
    </w:p>
    <w:p>
      <w:r>
        <w:t>du Titre final du CC pose le principe de la non-rétroactivité des lois. L'art. 2 du Titre final du CC prévoit une exception pour les dispositions établies dans l'intérêt de l'ordre public et des mœurs. La modification du 16 décembre 2005 n'a pas été édictée dans l'intérêt de l'ordre public et des mœurs, mais uniquement dans le but d'adapter à la réalité économique une réglementation qui datait de 1936 et qui n'avait pas été révisée depuis lors, compte tenu du nombre croissant de Sàrl fondées depuis 1992 (Message du 19 décembre 2001 concernant la révision du Code des obligations, FF 2002 2949). Les faits litigieux s'étant déroulés avant le 1 er janvier 2008, ce sont les art. 772 ss aCO qui sont applicables. II. a) La demanderesse fait valoir que son action contre les défendeurs est fondée sur la responsabilité des organes de la Sàrl. Elle soutient qu'il convient de faire application de l'art. 754 CO, applicable par renvoi de l'art. 827 aCO. b) Selon l'art. 827 aCO, la responsabilité des personnes qui ont collaboré à la fondation de la société, des gérants, des contrôleurs et des liquidateurs est soumise aux règles prescrites pour la société anonyme. Cette disposition renvoie donc aux art. 752 à 760 CO (TF 4C.188/2003 du 22 octobre 2003 c. 2; Widmer/Banz, Commentaire bâlois, 2 ème éd., n. 1 ad art. 827 aCO). Les gérants qui ont été formellement désignés en cette qualité (art. 811 al. 2 aCO), ainsi que les personnes qui exercent cette fonction en fait, répondent selon les mêmes principes que les organes d'une société anonyme (ATF 126 V 237). L'associé gérant se trouve donc dans une position analogue à celui de l'administrateur d'une société anonyme (TF 4C.188/2003 du 22 octobre 2003 c. 2). En revanche, le simple associé d'une Sàrl n'a pas, sous réserve d'une règle contraire des statuts, l'obligation de contrôle ou de surveillance de la gestion, de sorte qu'on ne peut lui imputer un manquement dû à la gestion (ATF 126 V 237). Il ne faut pas confondre la question de la gestion de la Sàrl, selon les règles des art. 772 ss aCO, et la question de l'accomplissement du mandat de gestion de fortune confié par la demanderesse à M.________ Ltd. Chacun des défendeurs était directeur de la société et ils disposaient tous deux du pouvoir de signature individuelle. Ces circonstances sont donc suffisantes pour admettre que chacun des défendeurs était un associé gérant de M.________ Ltd. Partant, les défendeurs sont tous deux légitimés passivement, dans la mesure où la demanderesse invoque leur responsabilité en tant qu'organes ayant manqué à leurs devoirs de gestion. c) L'art. 754 al. 1 CO, qui règle la responsabilité dans l'administration, la gestion et la liquidation de la société anonyme et auquel renvoie l'art. 827 aCO,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Avant d'examiner si les conditions de la responsabilité des associés gérants sont réalisées, il y a lieu de préciser, en regard de la jurisprudence récente (ATF 132 III 564, JT 2007 I 448), la nature de l'action ouverte par la demanderesse, puisqu'elle conditionnera l'entier du raisonnement. III. a) L'action dont dispose un créancier social envers les organes d'une société dépend du type de dommage subi. A cet égard, trois situations sont envisageables. Premièrement, le créancier peut être lésé à titre personnel par le comportement des organes, à l'exclusion de tout dommage causé à la société. Il subit alors un dommage direct (ATF 110 II 391 c. 1, rés. in JT 1985 I 287; TF 4C.142/2004 du 4 octobre 2004, c. 4).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(ATF 131 III 306 c. 3.1.1, JT 2006 I 56; ATF 128 III 180 c. 2c,  rés. in JT 2004 I 367).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subit une perte qui constitue un dommage par ricochet (ATF 132 III 564 c. 3.1.2, JT 2007 I 448). En troisième lieu, il existe encore des situations, plus rares, dans lesquelles on discerne à la fois un dommage direct pour le créancier et un dommage direct pour la société (ATF 131 III 306 c. 3.1.2, JT 2006 I 56). En d'autres termes, le comportement de l'organe porte directement atteinte au patrimoine de la société et du créancier social, sans que le préjudice causé à ce dernier ne dépende de la faillite de la société. Ce cas de figure se présente essentiellement lorsqu'il leur est reproché d'avoir tardé à déposer le bilan (Corboz, Note sur la qualité pour agir en responsabilité contre un administrateur ou un réviseur, SJ 2005 I 390 ss, spéc. pp. 391-392 [ci-après : Corboz, Note]). b) La qualité pour agir du créancier lésé à l'encontre de l'organe de la société varie en fonction des trois situations précitées (Corboz, Commentaire romand, n. 47 ad art. 754 CO[ci-après : Corboz, Commentaire]).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131 III 306 c. 3.1.1 et les réf. citées, JT 2006 I 56). Lorsque le comportement d'un organe de la société cause un dommage direct à un créancier, alors que la société ne subit elle-même aucun préjudice, le créancier lésé peut agir à titre individuel et réclamer des dommages-intérêts au responsable (ATF 132 III 564 c. 3.2.1, JT 2007 I 448). Son action est régie par les règles ordinaires de la responsabilité civile et, à condition qu'elle repose sur un fondement juridique valable, elle n'est soumise à aucune restriction (ATF 131 III 306 c. 3.1.2, JT 2006 I 56, confirmé in TF 4C.48/2005 du 13 mai 2005 c. 2.1; Corboz, Note, op. cit., p. 391). Les limitations posées par la jurisprudence quant à la possibilité pour le créancier social d'agir individuellement contre un organe ne sont pas applicables (TF 4C.200/2002 du 13 novembre 2002 c. 3). La réparation de ce dommage peut être invoquée en tout temps par l'intéressé, peu importe que la société ait été mise en faillite ou non (ATF 127 III 374 c. 3a, JT 2001 II 39).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Il n'est pas nécessaire que le devoir soit conçu exclusivement dans l'intérêt des actionnaires ou des créanciers ; il suffit que le demandeur soit englobé dans le but protecteur de la norme (Corboz, Commentaire, op. cit., n. 63 ad art. 754 CO). 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(ATF 131 III 306 c. 3.1.1, JT 2006 I 56). Lorsque la société tombe en faillite, la créance que celle-ci pouvait faire valoir contre l'organe responsable est remplacée par une créance de la communauté des créanciers (ATF 117 II 432 c. 1.b/dd, JT 1993 II 154), qu'il appartient en priorité à l'administration de la faillite de faire valoir (art. 757 al. 1 CO). Toutefois, si l'administration de la faillite renonce à exercer l'action sociale (art. 757 al. 2 CO), un créancier social peut réclamer la réparation du dommage subi directement par la société (ATF 131 III 306 c. 3.1.1, JT 2006 I 56). Il exerce alors l'action de la communauté des créanciers, mais le produit éventuel de l'action servira d'abord à couvrir ses propres prétentions telles que colloquées (ATF 132 III 342 c. 2.1, JT 2007 I 51; ATF 117 II 432 c. 1.b/ff, JT 1993 II 154). En matière de poursuite et faillite, ce mécanisme est réglé à l'art. 260 LP. Le créancier social qui a obtenu la cession des droits de la masse en application de l'art. 260 LP agit alors sur la base d'un mandat procédural (ATF 132 III 342 c. 2.2, JT 2007 I 51; ATF 121 III 488 c. 2b, JT 1997 II 147). Il est ainsi légitimé à actionner l'organe responsable pour réclamer la réparation du dommage subi par la société. 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c. 3.1.2, JT 2006 I 56, confirmé in TF 4C.48/2005 du 13 mai 2005 c. 2.1), afin de donner une priorité à l'action sociale (Corboz, Note, op. cit., p. 392). Ainsi, lorsque la société est aussi lésée, un créancier social peut agir à titre individuel contre un organe en réparation du dommage direct qu'il a subi seulement s'il peut fonder son action sur un acte illicite (art. 41 CO), une culpa in contrahendo ou sur une norme du droit des sociétés conçue exclusivement pour protéger les créanciers (ATF 132 III 564 c. 3.2.3, JT 2007 I 448; ATF 122 III 176 c. 7, JT 1998 II 140). L'importance pratique de cette règle restrictive a souvent été exagérée par la doctrine (cf. Garbarski, La responsabilité civile et pénale des organes dirigeants de sociétés anonymes, thèse Lausanne 2005, p. 60 ss). En effet, ces principes ne valent que dans les cas où l'on discerne un dommage direct à la fois pour la société et pour le créancier. Ils ne sont pas applicables lorsque seul le créancier social est lésé.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 (ATF 132 III 564, c. 3.2.3, JT 2007 I 448). c) Ainsi, pour déterminer dans laquelle des trois situations exposées ci-dessus on se trouve, il faut déterminer quel est le patrimoine lésé. Ce n'est que si l'on constate qu'il y a simultanément une action individuelle et une action sociale qu'il faut faire appel au critère du fondement juridique autonome (acte illicite, culpa in contrahendo ou norme du droit des sociétés conçue exclusivement pour protéger les créanciers), afin de trancher le point de savoir si le créancier est ou non légitimé à concurrencer l'action sociale par son action individuelle (Corboz, Commentaire, op. cit., n. 54 ad art. 754 CO). En l'occurrence, la demanderesse réclame réparation aux défendeurs de la diminution de son patrimoine du fait du non-remboursement du capital confié à M.________ Ltd. On se trouve donc dans la situation d'un dommage propre, ou direct, de la demanderesse. La question de savoir si la société a également subi un dommage est sans objet, dès lors qu'il ne ressort pas du dossier qu'elle ait jamais été mise en faillite et que, de surcroît, elle n'existe plus. Par conséquent, l'action de la demanderesse peut avoir en l'occurrence pour fondement un acte illicite, une culpa in contrahendo ou la violation d'une norme du droit des sociétés conçue également pour protéger les créanciers (ATF 132 III 564 c. 3.2.1, JT 2007 I 448 ; Corboz, Commentaire, op. cit., n. 63 ad art. 754 CO). IV. a) Le droit suisse se fonde sur la théorie objective de l'illicéité. Selon cette théorie, rappelée à plusieurs reprises par le Tribunal fédéral et la doctrine, un acte dommageable au sens de l'art. 41 CO est illicite lorsqu'il enfreint un devoir légal général, en portant atteinte soit à un droit absolu du lésé (illicéité du résultat, Erfolgsunrecht), soit à son patrimoine (illicéité du comportement; Verhaltensunrecht) pour autant, dans ce second cas, que la norme violée ait pour but de protéger le lésé dans ses droits atteints par l'acte incriminé (ATF 133 III 323 c. 5.1, rés. in JT 2008 I 107; ATF 128 III 180 c. 2.c, rés. in JT 2004 I 267; ATF 123 III 306, rés. in JT 1998 I 27; ATF 119 II 127 c. 3, JT 1994 I 298; ATF 117 II 315 c. 4d, rés. in JT 1992 I 396 et les arrêts cités; Misteli, La responsabilité pour le dommage purement économique, thèse Lausanne 1999, p. 79). De telles normes peuvent résulter de l'ensemble de l'ordre juridique suisse, qu'il s'agisse du droit privé, administratif ou pénal; peu importe qu'elles soient écrites on non écrites, de droit fédéral ou de droit cantonal (ATF 133 III 323 c. 5.1, rés. in JT 2008 I 107). Ainsi, lorsque un lésé cherche à obtenir la réparation d'un préjudice apparu sans qu'il y ait eu atteinte à l'intégrité d'une personne ou endommagement, destruction ou perte d'une chose, il poursuit l'indemnisation d'un dommage purement économique (ATF 133 III 323 c. 5.1, rés. in JT 2008 I 107; ATF 118 II 176 c. 4b, JT 1994 I 554; Schnyder, Commentaire bâlois, n. 13 ad art. 41 CO ; Werro, Commentaire romand, n. 19 ad art. 41 CO). Il n'y a pas illicéité objective en un tel cas d'atteinte à des droits purement patrimoniaux, quand aucune norme imposant un certain comportement n'a été violée qui, par son but, était destinée à prévenir de telles atteintes (ATF 124 III 297 c. 5b, JT 1999 I 268; ATF 121 III 350 c. 6b, JT 1996 I 187; ATF 119 II 127 c. 3, JT 1994 I 298). Une telle norme est violée lorsqu'un organe agissant pour la société trompe un tiers lors de la conclusion d'un contrat. L'exemple classique du préjudice direct du créancier est pour cette raison le cas où l'organe social détermine un tiers à accorder crédit à la société par de faux renseignements sur la situation financière de celle-ci (ATF 122 III 176 c. 7.b, JT 1998 II 140). S'agissant du droit pénal, le Tribunal fédéral a considéré que l'infraction dont la commission est invoquée à titre de violation d'une norme de comportement, in casu le blanchiment d'argent de l'art. 305 bis CP, doit avoir également (en sus de la répression pénale) pour but de protéger les intérêts patrimoniaux de ceux qui sont lésés par le crime, ce qui était réalisé dans le cas examiné (ATF 133 III 323 c. 5.1, rés. in JT 2008 I 107). Il ne suffit ainsi pas de démontrer la commission d'une infraction pénale pour que l'on retienne automatiquement un comportement illicite au sens de l'art. 41 CO. Tombent dans la catégorie des droits absolument protégés la vie, l'intégrité corporelle, les droits réels, ceux de la propriété intellectuelle et de la personnalité; la nature du préjudice subi lorsqu'ils sont lésés induit le caractère illicite de l'atteinte (Misteli, op. cit., p. 75; Nicod, Le concept de l'illicéité civile à la lumière des doctrines françaises et suisses, thèse Lausanne 1988, p. 117). A l'inverse, la simple violation d'une obligation contractuelle ne constitue pas un acte illicite; elle ne le devient que lorsque, en violant le contrat, l'auteur enfreint en même temps une défense de nuire, en particulier lorsque le contrat a aussi pour objet la sauvegarde d'un bien de la personnalité (SJ 1993 p. 351 c. 1.a et les réf. citées). En outre, sauf cas exceptionnel, l'art. 2 CC ne saurait constituer une norme de protection fondamentale dont la violation est propre à entraîner une responsabilité basée sur l'art. 41 CO (ATF 121 III 350 c. 6b, JT 1996 I 187 et la référence citée). L'ordre juridique n'impose d'ailleurs pas de devoir général d'agir ou de préserver autrui d'un dommage. Ainsi, pour qu'une abstention puisse être qualifiée d'illicite, il faut qu'elle viole un commandement, un devoir imposé par une règle de droit (Engel, Traité des obligations en droit suisse,</w:t>
      </w:r>
    </w:p>
    <w:p>
      <w:r>
        <w:rPr>
          <w:b/>
        </w:rPr>
        <w:t>E. 2</w:t>
      </w:r>
    </w:p>
    <w:p>
      <w:r>
        <w:t>ème éd., p. 453). Le bien principalement atteint par une mauvaise gestion est le patrimoine du client. Puisque ce bien n'est pas protégé par un droit absolu, le client ne pourra pas en principe invoquer la violation d'une prescription opposable à tous. Il existe cependant des cas où le gérant peut porter atteinte à un bien absolu, notamment lors d'une violation du devoir de discrétion, qui trouve son fondement premier dans le droit de la personnalité. En violant le devoir de diligence, et surtout celui de fidélité, le gérant peut aussi contrevenir à des normes protégeant indirectement les intérêts du client. Tel est le cas, par exemple, lorsque le gérant commet un abus de confiance, une gestion déloyale ou une escroquerie, réprimés sur le plan pénal. Cela ne doit cependant pas être admis lorsque le gérant contrevient, par sa gestion, à l'art. 2 CC (bonne foi dans les affaires) (Bizzozero, Le contrat de gérance de fortune, thèse Fribourg 1992, p. 183). Par ailleurs, la condition d'une responsabilité de l'organe recherché réside dans le comportement personnel de celui-ci à l'égard du créancier touché (SJ 1999 p. 305 et les réf. citées). Il convient encore de préciser que l'art. 53 CO,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d'acquittement lorsqu'il s'agit de juger de la culpabilité ou de l'innocence en droit civil (al. 1). L'indépendance concerne aussi l'appréciation du tribunal pénal en ce qui concerne la faute et la fixation du dommage (al. 2). Toutefois, selon la jurisprudence,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Les éléments constitutifs d'une norme pénale se répartissant en éléments objectifs et subjectifs, il n'y a pas de raison d'attribuer une portée moindre à l'un desdits paramètres par rapport à l'autre. Lorsque le législateur édicte une norme et écarte clairement la responsabilité de celui qui a agi par négligence, il faut admettre que la disposition en cause ne souffre pas d'être disséquée, mais qu'elle forme par elle-même un tout; en d'autres termes, un acte commis par négligence, qui n'est dans ce type de cas pas sanctionné par la loi pénale, ne saurait constituer un acte illicite tel que l'entend l'art. 41 CO (ATF 133 III 323, c. 5.2.3, rés. in JT 2008 I 107). b) L'argumentation de la demanderesse tend à faire admettre que toute violation du contrat du 13 juillet 2000 qui la liait à M.________ Ltd, commise par les défendeurs en leur qualité d'organe de la société, constituerait un chef de responsabilité valable à l'appui de ses prétentions. Tel n'est toutefois pas le cas. Tout inaccomplissement d'une obligation contractuelle ne constitue pas un acte illicite, à moins qu'il viole également une règle protectrice de la loi ou une injonction générale de l'ordre juridique (TF, 14 janvier 1992, in SJ 1993 p. 351 c. 1a; ATF 74 II 23 c. b, JT 1949 I 354). Lorsqu'une violation contractuelle constitue en même temps un acte illicite, en remplissant les conditions de la définition légale de ce dernier rappelées ci-dessus, le lésé bénéficie d'un concours de responsabilités pour poursuivre selon la voie contractuelle ou selon la voie délictuelle. Un tel concours ne s'applique que si le lésé et celui qui lui a porté préjudice sont les deux parties à un même contrat (TF 4C.194/1999 du 18 janvier 2000, c. 4; Werro, La responsabilité civile, nn. 1476 et 1491). En effet, la violation d'obligations contractuelles ne peut avoir lieu qu'entre les parties à un contrat déterminé, et une personne extérieure à cette relation ne saurait s'en prévaloir (Rey, Ausservertragliches Haftpflichtrecht, 4e éd., nn. 713 et 715; Brehm, Commentaire bernois, n. 41 ad art. 41 CO). Il convient donc de déterminer en premier lieu quelle était la nature de la relation contractuelle entre la demanderesse et M.________ Ltd, puis d'examiner en quoi cette convention a pu être violée par les défendeurs dans leurs agissements en tant qu'organe de la société et, enfin, de déterminer si ces circonstances peuvent constituer un chef de responsabilité au sens de la jurisprudence fédérale (ATF 132 III 564, rés. in JT 2007 I 418). Il s'agira en particulier de déterminer si, par leur comportement à l'égard de la demanderesse, les défendeurs ont commis un ou des actes illicites en tant qu'organes de M.________ Ltd. V. a) Le "mandat de gestion et d'administration" du 13 juillet 2000 entre la demanderesse et la société prévoit que M.________ Ltd devait administrer les avoirs qui lui ont été confiés, sur la base de certains objectifs à atteindre et d'instructions dans la manière d'opérer les placements. A juste titre, cette convention utilise les termes de mandant et de mandataire pour désigner la demanderesse et la société. En effet, selon la jurisprudence, le contrat entre la demanderesse et M.________ Ltd relève d'un mandat selon les art. 394 ss CO, la société assumant la mission d'un gérant de fortune indépendant (ATF 132 III 460 c. 4.1, JT 2008 I 58; TF 4A_351/2007 du 15 janvier 2008 c. 2.2; TF 4C.387/2000 du 15 mars 2001, publié in SJ 2001 I 525 c. 2b et les réf. citées). Le 13 juillet 2000, la demanderesse a signé deux documents contenant les instructions et les objectifs encadrant l'activité de gestion de ses avoirs confiés à M.________ Ltd. Il en résulte notamment que la demanderesse désirait bénéficier d'une croissance de ses investissements. Il devait y avoir une prépondérance pour les placements à revenu fixe et une faible part d'actions ou d'autres véhicules assimilables; la part d'actions était ainsi limitée à 50 % au maximum. Le placement était envisagé à long terme, soit pour plus de cinq ans, et il devait être orienté sur le revenu avec un risque réduit. Le revenu annuel souhaité était de 10 % l'an dès 2001. Il résulte de l'expertise qu'un placement orienté sur le revenu et à risque faible ne peut conduire à un rendement de 10 % sur une longue durée, puisqu'un tel rendement est à peine obtenu sur le marché suisse des actions, sur une période de huitante ans; or, les actions constituent des placements à risque moyen, voire élevé. Dans les placements à risque réduit et orienté sur le revenu, on classe généralement les dépôts bancaires ou comptes d'épargne et les obligations dont le risque de non‑remboursement est très faible; de tels investissements ne rapportent toutefois pas un rendement de 10 % par année. Ainsi, les instructions de la demanderesse étaient contradictoires et ne pouvaient pas toutes être observées. La demanderesse n'avait aucune connaissance en matière de placements et de gestion de fortune lorsqu'elle a signé les documents contractuels, le 13 juillet 2000. Ce sont les défendeurs qui disposaient de telles connaissances. A tout le moins étaient-ils censés en disposer, puisqu'ils se sont présentés comme directeurs de M.________ Ltd, société dont le but était de faire de la gestion de fortune. Le 13 juillet 2000, ils ont accepté, au nom de la société, d'assumer la gestion des avoirs de la demanderesse. Il leur appartenait donc, en tant que spécialistes, de dispenser à la demanderesse des conseils pertinents, en fonction des attentes de l'intéressée, le cas échéant en lui permettant d'opérer des choix pour le cas où certains de ses objectifs s'avéraient inconciliables. En tant que spécialiste, le mandataire ne doit en effet pas suivre aveuglement les instructions du mandant, notamment lorsqu'il s'agit d'une prestation de services professionnels (Werro, Commentaire romand, n. 10 ad art. 397 CO; Tercier/Favre, Les contrats spéciaux, 4 ème éd., n. 5128). Les défendeurs n'ont toutefois pas agi de la sorte et ils ont laissé la demanderesse dans l'ignorance du fait que les instructions, telles que figurant dans les documents signés le 13 juillet 2000, n'étaient pas toutes réalisables. Ainsi, les défendeurs ont trompé la demanderesse lors de la conclusion du contrat du 13 juillet 2000 et l'ont décidée à prendre des dispositions préjudiciables à ses intérêts. Ainsi, lors de la conclusion du contrat du 13 juillet 2000, les défendeurs ont décidé la demanderesse à prendre des dispositions préjudiciables à ses intérêts. Elle a en effet engagé une somme très importante dans un projet d'investissement qui, soit ne lui rapporterait pas l'argent qu'elle désirait obtenir pour subvenir à ses besoins, soit engendrerait un risque de perte supérieur à celui qu'elle entendait accepter. Le défendeur Q.________ semble prétendre qu'il n'avait en définitive aucun rapport avec la demanderesse et que seul le défendeur D.________ était en charge du dossier de cette cliente de la Sàrl, qu'il traitait le cas échéant avec les conseils d'L.________, de la Banque [...]. Il tient pour preuve de cette affirmation le fait que le défendeur D.________ est seul mentionné en qualité de "conseiller" sur le troisième document signé par la demanderesse, le 13 juillet 2000. Il faut toutefois relever que les défendeurs étaient tous deux présents, le 13 juillet 2000, lorsque la demanderesse a paraphé le mandat de gestion de fortune et les instructions y afférentes. Le défendeur Q.________ a signé ledit mandat au nom de la société M.________ Ltd. Il ne résulte en outre pas des faits établis que le défendeur Q.________ n'aurait joué aucun rôle lors de cette rencontre. Il a d'ailleurs apporté lui-même à la banque le chèque que la demanderesse avait remis à son mandataire. On ne saurait dès lors considérer qu'il n'a pas amené la demanderesse à prendre une décision préjudiciable à ses intérêts. Le défendeur D.________ soutient également qu'il n'a joué qu'un rôle d'intermédiaire entre la demanderesse et Q.________, respectivement M.________ Ltd. Il fait encore valoir qu'il ne saurait être considéré comme spécialiste en matière de gestion de fortune: selon lui, seul le défendeur Q.________ avait suffisamment d'expérience en la matière, de sorte qu'il appartenait à lui seul de veiller à fournir des conseils adéquats à la demanderesse et de veiller à la bonne exécution du mandat entre celle-ci et M.________ Ltd. Ces arguments sont toutefois dénués de pertinence. On sait que le défendeur D.________ était directeur de M.________ Ltd et qu'il disposait de la signature individuelle pour engager cette société, qu'il avait acquise avec le défendeur Q.________ dans le but de faire de la gestion de fortune. Le défendeur D.________ était en outre présent le 13 juillet 2000, lorsque la demanderesse a signé le mandat de gestion de fortune et les instructions y afférentes. Il ne ressort pas des faits qu'il ne serait pas intervenu à cette occasion. Au contraire, on sait qu'il a lui-même rempli les deux documents contenant les objectifs et les instructions encadrant le mandat. Enfin, les arguments du défendeur D.________ sont en contradiction avec ceux concernant l'utilisation, le 25 janvier 2001, d'une somme de 249'993 francs prélevée. L'intéressé prétend en effet qu'à cette occasion, il a agi dans le but de satisfaire à l'exigence de rendement de la demanderesse et soutient avoir fait preuve de toute la diligence nécessaire au bon accomplissement du mandat confié à M.________ Ltd. Ainsi, il apparaît que les défendeurs ont joué des rôles sensiblement similaires lors de la conclusion du contrat du 13 juillet 2000 et aucun d'eux ne saurait se disculper en incriminant l'autre. Si les actes des défendeurs ont peut-être contribué à une violation des devoirs contractuels découlant du mandat passé avec la société M.________ Ltd (voir à ce sujet Lombardini, Responsabilité de la banque dans le domaine de la gestion de fortune : état de la jurisprudence et questions ouvertes, in SJ 2008 II 415) – question qui en l'espèce peut rester ouverte –, cela ne signifie pas encore qu'ils encourent une responsabilité délictuelle à l'égard de la demanderesse directement. L'éventuelle mauvaise exécution du mandat ne constitue pas un acte illicite. La LBVM (loi fédérale du 24 mars 1995 sur les bourses et le commerce des valeurs mobilières – RS 954.1) contient des normes complémentaires au Code des obligations définissant plus avant les obligations du négociant en valeurs mobilières. En particulier, son art. 11 dispose que le négociant a envers ses clients un devoir d'information, en particulier sur les risques liés aux transactions, un devoir de diligence dans l'exécution des ordres, dont la chaîne doit pouvoir être reconstituée, et un devoir de loyauté, portant en particulier sur la prévention des conflits d'intérêts éventuels ; le négociant doit tenir compte, dans l'accomplissement de ses devoirs, de l'expérience et des connaissances de ses clients. Ces devoirs correspondent à la jurisprudence en matière de mandat (Hertig/Schuppisser, Kommentar zum schweizerischen Kapitalmarktrecht, n. 7 ad art. 11 LBVM). Ils s'adressent au négociant, qui peut être une personne morale, en tant que partenaire contractuel du client (idem, n. 30 ad art. 11 LBVM). Ces devoirs étant contractuels, il faut encore que la LBVM sanctionne pénalement leur violation, en ayant pour objectif de préserver la fortune du client, pour pouvoir retenir un acte délictuel. Les dispositions pénales de la loi, aux art. 40 ss, ont une nouvelle teneur depuis le 1 er janvier 2009, de sorte qu'il faut rechercher leur ancienne rédaction (principe de non-rétroactivité de la loi pénale, art. 2 CP). Les dispositions précédant la révision concernaient l'exploitation d'une bourse sans autorisation, la violation d'obligation de déclarer une certaine participation à une société cotée et la violation du secret professionnel (RO 1997 pp. 68 ss). Aucun des éléments objectifs de ces infractions ne sanctionne les obligations de l'art. 11 LBVM, ni à titre particulier, ni sous forme de clause générale punissant tout manquement aux normes administratives et civiles de la LBVM, qui n'existe pas. La LBVM ne contient pas d'autres dispositions susceptibles de fonder un acte illicite, compte tenu des faits établis en l'espèce. Il découle de ces considérations que les défendeurs n'ont pas commis d'acte illicite, le 13 juillet 2000, en fournissant à la demanderesse des conseils et des explications allant à l'encontre de ses intérêts. b) Après le dépôt des avoirs de la demanderesse sur le compte ouvert au nom de M.________ Ltd, l'entier des fonds a été investi dans des actions. Le défendeur Q.________ conteste que cet élément, qui résulte de l'expertise, puisse être retenu, dès lors qu'il sortirait du cadre de l'allégué concerné et qu'une application restrictive de l'art. 4 al. 2 CPC (Code de procédure civile du 14 décembre 1966, RSV 270.11) s'imposerait, selon lui. L'allégué (n° 280) dans le cadre duquel l'expert a relevé ces circonstances, introduit en procédure par le défendeur Q.________, concerne la vente des actions Zurich Financial Services au début de l'année 2001 et le prétendu "coup de maître" effectué à cette occasion, en raison de l'effondrement du cours du titre en question par la suite. Ainsi, cet allégué concerne la gestion du portefeuille d'actions de M.________ Ltd, dont l'expert a précisé qu'il était composé uniquement d'actions. L'expert ne s'est donc guère éloigné du cadre strict de l'allégué. En outre, l'art. 4 al. 2 CPC prévoit que le juge peut tenir compte d'office notamment des faits révélés par une expertise écrite. Certes, les commentateurs, compte tenu du but de cette disposition, qui est d'éviter des réformes, prescrivent une application " prudente et même restrictive de cette faculté (…) pour éviter une violation du droit d'être entendu" (Poudret/Haldy/Tappy, op. cit., n. 9 ad art. 4 CPC). Force est toutefois de constater que le droit d'être entendu des parties n'a pas été violé, puisqu'elles ont eu l'occasion de déposer des observations écrites sur le rapport du 16 juin 2008 de l'expert, en vue de provoquer un complément d'expertise ou une seconde expertise (art. 237 al. 2 CPC). Il était donc loisible au défendeur Q.________ de requérir des explications plus circonstanciées de l'expert sur le point en question, voire de contester le point litigieux. Le défendeur n'a toutefois pas réagi dans le délai qui lui avait été imparti en application de l'art. 237 al. 2 CPC. En outre, rien dans son argumentation ne permet de considérer qu'il conviendrait de renoncer à tenir pour établi que l'entier des avoirs confiés par la demanderesse à M.________ Ltd a été investi dans l'achat d'actions. Les instructions données par la demanderesse le 13 juillet 2000, qui fixaient le cadre de l'exécution du mandat de gestion, prévoyaient que les fonds confiés pouvaient être investis dans des actions à concurrence de la moitié de la somme au maximum. De telles instructions, données simultanément à la conclusion du contrat, sont admissibles (Bizzozero, op. cit., p. 43). En achetant uniquement des actions, les défendeurs n'ont donc pas respecté les instructions du mandataire, alors qu'ils avaient l'obligation de les suivre, conformément à l'art. 397 al. 1 CO, qui est de nature impérative (SJ 1996 p. 193). Les défendeurs prétendent en vain que les instructions de la demanderesse étaient ambiguës, dans la mesure où un rendement de 10 % par année ne pouvait être obtenu avec un placement à risque réduit, et que l'achat d'actions tendait à respecter la volonté de la demanderesse d'obtenir un rendement important. Comme cela a déjà été précisé, il appartenait aux défendeurs, spécialistes en gestion de fortune, de conseiller la demanderesse de manière adéquate. Ils ne sauraient donc tirer argument de l'incompatibilité de certaines des instructions de la demanderesse, qui n'a aucune connaissance en matière de gestion de fortune, pour se disculper. Si, en achetant uniquement des actions au moyen de fonds remis par la demanderesse, les défendeurs ont commis une violation contractuelle, alors qu'ils agissaient en qualité d'organes de M.________ Ltd, rien ne permet en revanche de retenir que ce comportement constitue également un acte illicite. Certes, l'art. 158 aCP (Code pénal du 21 décembre 1937; RS 311.0), en vigueur au moment des faits litigieux, punit tant la gestion déloyale au sens strict (ch. 1) que l'abus du pouvoir de représentation (ch. 2). Ces infractions sont commises par celui qui, alors qu'il s'est vu confier le mandat de gérer les intérêts pécuniaires d'autrui, viole ses devoirs de gestion ou abuse du pouvoir de représentation, créant ainsi un dommage. L'abus de pouvoir consiste en particulier à employer le pouvoir de représentation, sur le plan externe, dans un rapport avec autrui, mais en violation des règles internes fixant les limites et les buts du pouvoir conféré (Corboz, Les infractions en droit suisse, vol. I, n. 15 ad art. 158 CP [ci-après : Corboz, Les infractions]). Toutefois, la gestion déloyale suppose en outre que l'auteur ait agi intentionnellement. L'intention doit porter sur tous les éléments constitutifs, notamment le dommage (Corboz, Les infractions, op. cit., n. 13 ad art. 158 CP) et il ne ressort pas des faits de la cause que les défendeurs auraient intégralement affecté les avoirs de la demanderesse à l'achat d'actions afin de lui causer un dommage. Au contraire, ils ont agi de la sorte afin de procurer à la demanderesse un rendement annuel de 10 %, tel qu'elle l'avait requis. En ce qui concerne l'abus du pouvoir de représentation, l'auteur doit agir dans le but de se procurer un enrichissement illégitime, par quoi il faut entendre tout avantage économique auquel il n'a pas droit (Corboz, Les infractions, op. cit., nn. 14-15 ad art. 138 et n. 19 ad art. 158). Tel n'a pas été le cas en l'occurrence. Ainsi, aucun des défendeurs n'a été condamné, sur la base de l'art. 158 aCP, par le jugement du 12 novembre 2003 du Tribunal correctionnel de l'arrondissement de l'Est vaudois en raison de l'engagement de l'entier du capital de la demanderesse dans l'achat d'actions. Sur le plan civil non plus, on ne saurait considérer qu'il y a un acte illicite, au sens de l'art. 41 CO. Seul l'art. 397 al. 1 CO prescrit que le mandataire doit respecter les instructions que lui donne le mandant, de sorte que la violation de cette obligation constitue un chef de responsabilité contractuelle et non délictuelle. Partant, la responsabilité des défendeurs, en tant qu'organes de M.________ Ltd, n'est pas engagée à cet égard. c) La demanderesse reproche aux défendeurs de ne pas l'avoir informée de la manière dont ses fonds avaient été placés, en particulier en ne lui transmettant pas de relevé du portefeuille d'investissements, et des pertes liées aux placements boursiers effectués par M.________ Ltd. Elle fait encore valoir que le défendeur D.________ a commis un acte illicite en ne lui annonçant pas son intention de compenser les pertes boursières subies en effectuant une opération de change "à haut risque" . La demanderesse estime que le défendeur Q.________ a également violé ses devoirs d'associé gérant en ne donnant pas suite à ses demandes d'obtenir une carte bancaire pour prélever les revenus de ses placements. Enfin, la demanderesse prétend que si le défendeur Q.________ avait accompli ses devoirs de président de la Sàrl, il aurait pu éviter que le défendeur D.________ utilise l'argent confié à la société, comme il l'a fait le 25 janvier 2001. La demanderesse n'indique pas en quoi ces circonstances seraient constitutives d'actes illicites susceptibles d'engager la responsabilité des défendeurs en tant qu'organes de M.________ Ltd. Certes, l'art. 5 al. 3 du contrat du 13 juillet 2000 prévoyait qu'un état des titres et valeurs confiés, accompagné d'un relevé de compte, serait établi par la société et transmis à ses clients chaque trimestre. Il est en outre prouvé que la demanderesse n'a reçu aucun relevé de ce genre; le défendeur D.________ prétend à tort le contraire. Toutefois, il s'agit d'une violation des obligations résultant de la convention du 13 juillet 2000 et il n'apparaît pas en quoi l'absence de transmission de l'état des titres et du relevé de comptes trimestriels constituerait également un acte illicite. Les mêmes considérations valent pour le fait que les défendeurs n'ont pas informé la demanderesse des pertes subies en raison de la chute des valeurs boursières acquises au moyen de ses fonds notamment. La demanderesse soutient que, si elle avait été mise au courant de ces circonstances, elle aurait retiré ses avoirs, ce qui aurait évité que le défendeur D.________ en dispose, à tout le moins en partie, le 25 janvier 2001. Toutefois, ni la violation du principe de la bonne foi dans les affaires (art. 2 CC) ni celle des devoirs de diligence et de fidélité du gérant de fortune ne constituent un acte illicite, lorsque les actes incriminés ne contreviennent qu'au contrat et pas à une norme qui s'impose à tous (Bizzozero, op. cit., p. 183), comme c'est le cas en l'occurrence. En outre, il résulte des faits établis qu'au plus tard le 8 avril 2001, la demanderesse a reçu de M.________ Ltd une carte bancaire devant lui permettre de retirer les rendements de ses placements. La demanderesse paraît certes soutenir qu'elle devait recevoir cette carte plus tôt et qu'elle l'aurait demandée à plusieurs reprises, en vain. Ces circonstances ne sont toutefois pas prouvées, dès lors qu'elles ressortent uniquement du procès-verbal d'audition de la demanderesse devant le Juge d'instruction de l'arrondissement de l'Est vaudois. Un tel document ne vaut pas preuve, mais uniquement allégation de partie. Dans la mesure où les circonstances invoquées ne sont confirmées par aucun autre élément du dossier, elles ne sauraient être tenues pour établies. Au demeurant, même si ces faits étaient avérés, ils ne constitueraient à nouveau qu'une violation des obligations contractuelles entre la demanderesse et M.________ Ltd, sans qu'on puisse retenir un acte illicite. Il en va de même pour l'argument qui consiste à dire que le défendeur Q.________, s'il avait accompli ses obligations de président de la société, aurait pu s'apercevoir du projet du défendeur D.________ d'utiliser les fonds des clients de celle-ci comme il l'a fait le 25 janvier 2001 et, partant, l'en empêcher. Le poste de président de Q.________ n'avait une signification que dans le cadre de l'organisation interne de M.________ Ltd. Il n'impliquait pas un devoir de surveillance des activités du défendeur D.________, dès lors que les défendeurs étaient tous deux directeurs de la société disposant du pouvoir de signature individuelle. Les déclarations de la demanderesse devant le juge d'instruction ne sauraient modifier cette appréciation, en l'absence d'autres éléments les confirmant. d) La demanderesse fait également valoir que le défendeur Q.________ a "tout fait pour créer un climat de confiance" afin qu'elle accepte de confier la gestion de son capital à M.________ Ltd. Elle prétend que le défendeur Q.________ savait qu'elle n'aurait pas accepté de remettre son argent au seul défendeur D.________. En affirmant que le défendeur Q.________ a créé un climat de confiance propice à la conclusion du contrat de mandat, la demanderesse semble soutenir qu'il l'a également trompée sur ses propres qualités de gestionnaire de fortune, qui seraient inexistantes selon elle. La demanderesse a en effet allégué que le défendeur Q.________ ne lui a jamais indiqué que son domaine d'activité se limiterait à la comptabilité et le contraire n'a pas été prouvé. Cela ne suffit cependant pas à prouver que le défendeur n'a aucune compétence en matière de gestion de fortune. On sait que qu'il est l'administrateur de J.________ SA, société active dans le domaine comptable et de la révision. Il était également directeur de M.________ Ltd, active en matière de gestion de fortune. L'instruction de la cause a encore établi qu'à une certaine époque, ce défendeur était administrateur de S.________ SA, P.________ SA et O.________ SA, sans qu'on en sache plus sur les activités de ces sociétés. Pour le surplus, l'instruction n'a pas porté sur les compétences ou l'absence de compétences du défendeur Q.________ en matière de gestion de fortune. Rien n'a été allégué au sujet de la formation ou de la spécialisation de ce défendeur. La question des compétences du défendeur Q.________ aurait ainsi pu être soumise aux déterminations de l'expert. Il appartenait dans tous les cas à la demanderesse de procéder aux allégations nécessaires à cet égard, dès lors qu'elle entendait tirer des arguments de ces circonstances (art. 8 CC). Elle s'est toutefois contentée de relater ses déclarations devant le juge d'instruction, selon lesquelles le défendeur lui aurait remis une carte de visite mentionnant un titre de docteur en sciences économiques, et de faire valoir que l'intéressé ne lui avait jamais indiqué que son domaine d'activité se limitait à la comptabilité. Ces éléments ne sont cependant pas suffisants pour admettre que le défendeur Q.________ ne disposait pas, le 13 juillet 2000, des compétences nécessaires pour assurer, au nom de M.________ Ltd, la gestion des fonds de la demanderesse. Le grief invoqué est donc infondé. e) La demanderesse reproche au défendeur D.________ d'avoir consacré une partie des fonds qu'elle avait confiés à M.________ Ltd, par 249'993 fr., à une opération de change étrangère au mandat de gestion qu'elle avait conclu avec cette société et d'avoir perdu la somme en question. Elle fait en outre valoir que le défendeur Q.________ était au courant de cette opération et qu'il y aurait consenti. Il est exact que, le 25 janvier 2001, le défendeur D.________ a prélevé, sur le compte n° [...] ouvert au nom de M.________ Ltd auprès de la Banque [...], un montant de 249'993 francs. Il s'agit du compte sur lequel étaient déposés les avoirs des clients dont la société prénommée gérait les fonds. Le défendeur D.________ soutient avoir perdu l'argent, qu'il n'a en tout cas jamais restitué. Les circonstances dans lesquelles le défendeur prétend avoir perdu cet argent importent peu; elles ne sont au demeurant pas prouvées, puisqu'elles ressortent uniquement de ses propres déclarations devant les autorités pénales. L'important est que le défendeur D.________ a prélevé une partie des fonds qui avaient été confiés par la demanderesse notamment et qu'il l'a utilisée, sans droit, à son profit et dans le but de se procurer un enrichissement illégitime. Quel que soit l'usage qui a été fait de la somme prélevée, il apparaît que le défendeur a pu l'utiliser à son profit, sans avoir à débourser un montant équivalent prélevé sur son propre patrimoine. Il s'est donc enrichi de façon illégitime, à tout le moins temporairement. A cela s'ajoute que le défendeur allègue avoir agi en premier lieu non pas pour assurer le rendement désiré par la demanderesse, mais bien plus pour cacher les pertes financières liées à l'effondrement des valeurs boursières acquises en 2000. Le comportement du défendeur D.________ réalise donc les éléments constitutifs de l'abus de confiance qualifié, compte tenu de la position de gérant de fortune de M.________ Ltd (art. 138 et 172 aCP), infraction pour laquelle il a été condamné par jugement du 12 novembre 2003 du Tribunal correctionnel de l'arrondissement de l'Est vaudois. L'art. 138 ch. 1 aCP dispose en effet que celui qui, pour se procurer ou procurer à un tiers un enrichissement illégitime, se sera approprié une chose mobilière appartenant à autrui et qui lui avait été confiée, ou qui, sans droit, aura employé à son profit ou au profit d’un tiers des valeurs patrimoniales qui lui avaient été confiées, sera puni de la réclusion pour cinq ans au plus ou de l'emprisonnement. Le ch. 2 ajoute que si l’auteur a agi en qualité de membre d’une autorité, de fonctionnaire, de tuteur, de curateur, de gérant de fortunes ou dans l’exercice d’une profession, d’une industrie ou d’un commerce auquel les pouvoirs publics l’ont autorisé, la peine sera la réclusion pour dix ans au plus ou l'emprisonnement. L'art. 172 aCP précise que celui qui aura agi en qualité d'organe d'une personne morale ou de membre d'un tel organe, de collaborateur avec pouvoir de décision indépendant, de dirigeant effectif sans être un organe, sera punissable en vertu de toutes les dispositions du titre du code où se trouve l'art. 138 CP. L'infraction d'abus de confiance se poursuit d'office; elle tend donc à protéger indirectement les intérêts du client, en particulier l'abus de confiance qualifié de l'art. 138 ch. 2 aCP (Bizzozero, op. cit., p. 183; Niggli/Riedo, Commentaire bâlois, n. 7 ad art. 138 CP). Il s'avère ainsi qu'en raison des faits précités, le défendeur D.________ a commis un acte illicite, au sens de l'art. 41 CO, et que sa responsabilité, en tant qu'organe de M.________ Ltd, est engagée. C'est en vain que l'intéressé conteste cette appréciation, faisant valoir que l'opération de change était "sans risque particulier" , de sorte qu'on ne saurait lui reprocher d'avoir manqué de diligence, et qu'il a agi uniquement dans l'intérêt de la demanderesse. On ne saurait considérer que le fait de remettre un montant de 249'993 fr. à un tiers, sans lui faire signer de quittance, puis de laisser ce tiers sans surveillance, constitue une opération sans risque particulier, bien au contraire. Enfin, le défendeur D.________ ne saurait être suivi lorsqu'il prétend qu'il a tout fait pour sauvegarder les intérêts de la demanderesse, notamment en déposant une plainte pénale "immédiatement" à l'encontre de I.________ et que la demanderesse aurait également dû agir contre celui-ci. Tout d'abord il n'est pas établi que les fonds utilisés par le défendeur ont été remis à I.________. De plus, le défendeur a porté plainte, au nom de M.________ Ltd, en date du 8 février 2002, soit plus d'une année après les faits en cause, délai qui ne remplit pas les conditions de l'immédiateté. Enfin, la demanderesse n'avait aucun rapport avec I.________, mais uniquement avec M.________ Ltd. Les arguments du défendeur D.________ sont ainsi dénués de pertinence. La demanderesse soutient que le défendeur Q.________ était au courant de la prétendue opération de change ayant eu lieu le 25 janvier 2001, selon le défendeur D.________. Elle semble en conclure que le défendeur Q.________ a donc également commis un acte illicite en s'associant, par son accord à tout le moins tacite, à l'opération en question. Ces circonstances ne sont toutefois pas prouvées. Certes, dans le cadre de son mandat d'administrateur de S.________ SA, le défendeur Q.________ a, le 10 novembre 2000, adressé un courrier au défendeur D.________ lui proposant de prendre part à une opération de change qui devait avoir lieu de manière hebdomadaire jusqu'à la fin de l'année en cause. Le défendeur Q.________ n'est donc pas crédible lorsqu'il soutient qu'il n'avait pas connaissance du fait que le défendeur D.________ participait à de telles démarches. Le défendeur Q.________ s'est du reste exprimé dans le sens contraire lorsqu'il a été entendu le 29 mai 2002 par la police judiciaire genevoise. Quoi qu'il en soit, ces éléments ne sont pas suffisants pour admettre que le défendeur Q.________ avait connaissance de l'intention du défendeur D.________ de prélever la somme de 249'993 fr., le 25 janvier 2001, et qu'il s'y est associé. Il n'a d'ailleurs pas été condamné sur le plan pénal en raison de ces événements. C'est en outre à tort que la demanderesse soutient que la preuve de ses allégations réside dans la signature des ordres de ventes de titres du 25 janvier 2001 par le défendeur Q.________, en confirmation des ordres de vente donnés téléphoniquement par le défendeur D.________ et qui ont permis d'obtenir la somme de 249'993 francs. On relèvera tout d'abord que ces ordres de ventes écrits ont été adressés à M.________ Ltd par la Banque Raiffeisen le 25 janvier 2001, de sorte qu'ils n'ont pu parvenir au défendeur Q.________ que le lendemain au plus tôt. En outre, la vente de titres ne constituait pas une opération étrangère au mandat de gestion de fortune et le défendeur Q.________ n'avait pas forcément à inférer d'une telle transaction que le défendeur D.________ allait utiliser l'argent à des fins personnelles. Rien ne permet dès lors de retenir que Q.________ s'est associé aux agissements du 25 janvier 2001 du défendeur D.________, de sorte qu'on ne peut considérer qu'il a commis un acte illicite dans ce cadre. f) La demanderesse invoque encore le fait qu'aucun des défendeurs ne l'a informée immédiatement de la perte de la somme de 249'993 fr., dont elle n'a eu connaissance qu'au mois d'avril 2001. Elle ne précise toutefois pas en quoi un tel comportement serait constitutif, en plus d'une éventuelle violation du contrat de gestion de fortune, d'un acte illicite au sens de l'art. 41 CO. Tel n'est d'ailleurs pas le cas, la violation du principe de la bonne foi dans les affaires (art. 2 CC) ou des devoirs de diligence et de fidélité du gérant de fortune ne constituant pas un acte illicite, lorsqu'ils ne contreviennent qu'au contrat et pas à une norme qui s'impose à tous (cf. Bizzozero, op. cit., p. 183), comme c'est le cas en l'occurrence. VI. a) Le créancier qui actionne l'organe d'une Sàrl en justice doit prouver que la violation du devoir par l'organe est fautive, conformément à la règle générale de l'art. 8 CC (ATF 132 III 564 c. 4.1, rés. in JT 2007 I 448; Bizzozero, op. cit., p. 183). Toute faute suffit, même légère. La faute peut revêtir la forme de l'intention ou de la négligence (Corboz, Commentaire, op. cit., nn. 36 ss ad art. 754 CO). La négligence suppose que l'auteur du préjudice ait pu prévoir le fait dommageable. Cela ne signifie pas qu'il ait dû être certain de sa survenance. Il suffit qu'en faisant preuve de l'attention et de la réflexion qu'on pouvait attendre de sa part, il ait dû se dire qu'un risque concret de dommage existait (ATF 99 II 176, JT 1974 I 71). La faute s'apprécie sur la base de critères objectifs. Autrement dit, le comportement adopté in casu par l'organe dirigeant doit être comparé avec le comportement abstrait qu'aurait eu une personne consciencieuse et raisonnable placée dans les même circonstances (Garbarski, op. cit., p. 196). b) Il ne fait pas de doute que le défendeur D.________ a agi fautivement lorsqu'il a utilisé et perdu la somme de 249'993 fr., le 25 janvier 2001, quelques heures après l'avoir prélevée sur le compte n° [...] ouvert au nom de M.________ Ltd auprès de la Banque [...]. Un gérant de fortune raisonnable et consciencieux ne se lancerait dans des activités qu'il n'est pas en mesure d'expliquer, mais qui dans tous les cas apparaissent comme étrangères au mandat, de plus en utilisant des fonds qui lui ont été confiés et dont il est censé assurer la préservation. A supposer même qu'on retienne la version des faits soutenue par le défendeur D.________, soit qu'il aurait remis la somme en question à I.________ à des fins de garantie dans le cadre d'une opération de change, cela ne modifierait pas l'appréciation selon laquelle l'intéressé a agi de manière fautive. A nouveau, il faudrait constater que l'opération envisagée n'entrait pas dans le cadre du mandat de gestion de fortune confié à M.________ Ltd et que le défendeur D.________ a remis à un tiers une forte somme d'argent ne lui appartenant pas, sans exiger de quittance et en permettant audit tiers de disposer librement des fonds. N'importe qui, même sans être spécialisé dans la gestion de fortune, n'agirait pas de manière aussi légère et les arguments du défendeur D.________, qui prétend avoir agi avec diligence et dans l'intérêt de la demanderesse, tombent à faux: en procédant de la sorte, le défendeur D.________ a accepté le risque que l'argent ne lui appartenant pas ne lui soit pas restitué, de sorte qu'il a agi de manière fautive. VII. a) Pour que la responsabilité des associés gérants soit engagée, il faut encore que la violation fautive du devoir ait causé un dommage, qui doit être prouvé par le créancier, en vertu de l'art. 8 CC. Le juge ne saurait, sans violer cette disposition, se contenter d'une simple possibilité ou vraisemblance (ATF 128 III 180 c. 2d, rés. in JT 2004 I 367). Le cas échéant, le demandeur peut bénéficier des allégements prévus par l'art. 42 al. 2 CO (Tercier, Le nouveau régime de la responsabilité dans les sociétés anonymes, in Le nouveau droit des sociétés anonymes, Cedidac n° 23, pp. 452 ss, spéc. p. 477). Le dommage juridiquement reconnu réside dans la diminution involontaire de la fortune nette; il correspond à la différence entre le montant actuel du patrimoine du lésé et le montant qu'aurait ce même patrimoine si l'événement dommageable ne s'était pas produit (ATF 129 III 18 c. 2.1, rés. in JT 2006 I 191, et les réf. citées). Le dommage peut se présenter sous la forme d'une diminution de l'actif, d'une augmentation du passif, d'une non augmentation de l'actif ou d'une non-diminution du passif (ATF 128 III 180 c. 2.d, rés. in JT 2004 I 367, et les réf. citées). b) En l'occurrence, l'abus de confiance par lequel le défendeur D.________ a prélevé, le 25 janvier 2001, la somme de 249'993 fr., a été opéré à partir du compte n° [...] ouvert au nom de M.________ Ltd auprès de la Banque [...]. Il s'agit du compte sur lequel la société déposait les avoirs confiés par ses clients. Selon l'art. 5 du contrat du 13 juillet 2000, M.________ Ltd était autorisée à placer les "titres métaux précieux" et les "valeurs de toute nature" en dépôt collectif (cf. art. 484 CO), ce qui a été fait puisque la somme de 503'371 fr., soit la contre-valeur du chèque de 2'150'000 francs français remis par la demanderesse le 13 juillet 2000, a été déposée sur le compte n° [...] ouvert auprès de la Banque [...] au nom de M.________ Ltd, sur lequel avait déjà été versé le montant de 100'000 fr. provenant de B.H.________. L'art. 5 du contrat du 13 juillet 2000 institue un contrat d'entrepôt (cf. art. 482 à  486 CO), en faisant d'ailleurs expressément référence à l'art. 484 CO. Cette disposition prévoit que l’entrepositaire ne peut mélanger des choses fongibles avec d’autres de même espèce et qualité que si ce droit lui a été expressément conféré (al. 1), ce qui est le cas en l'espèce. Le mélange de marchandises entreposées appartenant à plusieurs entreposants ne se conçoit ainsi que pour des choses fongibles ou pour d'autres choses du même genre, soit en particulier l'argent, sous forme de monnaies nationale ou étrangère, et les papiers-valeurs au porteur (Barbey, Commentaire romand, n. 2 ad art. 481 CO et n. 3 ad art. 484 CO). Tout déposant peut réclamer, sur des choses ainsi mélangées, une part proportionnelle à ses droits, l’entrepositaire pouvant alors assigner la part de ce déposant sans le concours des autres (art. 482 al. 2 et 3 CO). Ainsi, la réunion de fongibles de même nature conduit à la création d'une copropriété assouplie, qui résulte d'une application analogique de l'art. 727 al. 1 CC. La constitution de la copropriété intervient au moment où l'entrepositaire procède physiquement au mélange. La proportion existant alors, entre les biens apportés et ceux qui composent déjà le mélange, détermine la quote-part de la copropriété. Chaque déposant peut réclamer en tout temps la restitution d'une fraction du mélange correspond à sa part, l'entrepositaire étant tenu de déférer à l'injonction sans solliciter le consentement des autres déposants (Barbey, op. cit., nn.</w:t>
      </w:r>
    </w:p>
    <w:p>
      <w:r>
        <w:rPr>
          <w:b/>
        </w:rPr>
        <w:t>E. 6</w:t>
      </w:r>
    </w:p>
    <w:p>
      <w:r>
        <w:t>et 7 ad art. 484 CO). Il est en revanche dispensé d'agir en suppression de la copropriété, puis en partage, l'art. 484 al. 2 CO l'emportant sur les art. 650 et 651 CC (ATF 112 II 406 c. 4b, rés. in JT 1987 I 347). Vu les considérations qui précèdent, et selon les propres termes de l'art. 5 du contrat du 13 juillet 2000, la demanderesse disposait d'un droit de copropriété proportionnel aux valeurs qu'elle avait déposées. Il ne ressort pas des faits de la cause que d'autres avoirs que ceux de la demanderesse, par 503'371 fr., et de B.H.________, par 100'000 fr., auraient été déposés sur le compte en question. La demanderesse disposait donc une quote-part de copropriété représentant 83,43 % (503'371 : 603'371 x 100) de l'ensemble du mélange de fonds et de titres, comme cela ressort de l'expertise. Elle avait donc doit à une quote-part de copropriété de 83,43 % de la somme de 249'993 francs, ce qui représente 208'569 fr. 15. Ce dernier montant équivaut au dommage subi par la demanderesse ensuite de l'acte pénalement répréhensible du défendeur D.________ commis à partir du compte n° [...]. Le défendeur D.________ fait ainsi valoir à tort que le montant du dommage ne peut être chiffré précisément, dès lors qu'il y a eu mélange entre l'argent de la demanderesse et celui de B.H.________. L'art. 5 du contrat du 13 juillet 2000, qui renvoie à l'art. 484 al. 2 et 3 CO, règle cette situation et rien ne s'oppose à la détermination de la quote-part de copropriété revenant à la demanderesse. Pour le surplus, il est sans pertinence que la demanderesse n'ait pas, comme le soutient le défendeur D.________, fait valoir ses prétentions dans le cadre de l'enquête pénale ouverte à l'encontre de I.________. On rappellera que les circonstances dénoncées par le défendeur et impliquant I.________ dans l'appropriation de la somme de 249'993 fr. ne sont pas prouvées. A cela s'ajoute que la demanderesse avait confié la gestion de ses avoirs à M.________ Ltd et qu'elle n'avait eu aucun contact avec I.________. VIII. a) Il convient encore d'examiner s'il existe un lien de causalité adéquate entre le dommage et l'acte commis par le défendeur D.________ le 25 janvier 2001. b) Pour qu'il y ait causalité adéquate, il faut que le fait générateur de la responsabilité soit propre, d'après le cours ordinaire des choses et l'expérience de la vie, à entraîner un résultat du genre de celui qui s'est produit (ATF 129 II 312 c. 3.3, SJ 2003 I 437, rés. in JT 2006 IV 35, et les réf. citées). Pour que la causalité adéquate puisse être admise, il faut au préalable qu'un lien de causalité naturelle soit établi. Tel est le cas lorsque le fait générateur de responsabilité est une condition sine qua non du résultat (ATF 128 III 174 c. 2.b et d, rés. in JT 2003 I 28). Lorsqu'il s'agit de juger de l'existence d'un lien de causalité entre une ou des omissions et un dommage, il convient de s'interroger sur le cours hypothétique des événements (ATF 129 III 129 c. 8, rés. in SJ 2003 I 293; TF 4C.118/2005 du 8 août 2005 c. 4.3). c) Il faut rappeler qu'on ignore dans quelles circonstances la somme de 249'993 fr. a été perdue. On sait uniquement que le défendeur a prélevé ce montant sur le compte n° [...] de la Banque [...] et qu'il n'a pas été en mesure de le restituer, même par prélèvement sur son propre patrimoine; à tout le moins ne l'a-t-il pas fait. Il est clair que la perte d'une somme d'argent est en lien de causalité naturelle avec le fait que le patrimoine du propriétaire des fonds, soit la demanderesse en l'espèce, soit appauvri. S'agissant de la causalité adéquate, d'après le cours ordinaire des choses et l'expérience de la vie, le fait qu'une personne dispose d'une importante somme d'argent qui n'est pas à elle, alors qu'elle n'a pas les moyens d'en restituer un montant équivalent et sans prendre les précautions nécessaires pour assurer la préservation des fonds, est propre à créer un dommage au propriétaire des avoirs. Le lien de causalité adéquate est donc également établi. IX. a) En définitive, il apparaît que le défendeur D.________ est responsable d'un dommage causé à la demanderesse à hauteur de 208'569 fr. 15 . Les actes reprochés au défendeur D.________ ont eu lieu durant la période où il a exercé sa charge d'associé gérant et de directeur de M.________ Ltd (Corboz, Commentaire, op. cit., n. 16 ad art. 754 CO). Comme cela a déjà été précisé, le défendeur soutient en vain n'avoir eu qu'un rôle secondaire dans la gestion de M.________ Ltd et qu'il n'apparaîtrait que comme un organe à qui un autre organe, soit le défendeur Q.________, aurait délégué ses attributions, de sorte que ce dernier devrait répondre en vertu de l'art. 754 al. 2 CO. Le défendeur D.________ était directeur de M.________ Ltd et il disposait du pouvoir de signature individuelle. Il ressort en outre des faits que ce défendeur a agi seul, le 25 janvier 2001, si bien qu'on ne saurait retenir une application de l'art. 754 al. 2 CO. Le défendeur D.________ faisant valoir que la demanderesse a été partiellement dédommagée par les versements des sommes de 6'420 fr., 83'161 francs 75 et 5'229,56 euros, il convient d'examiner si ces montants doivent être portés en déduction du dommage. b) Une somme de 6'421 fr. 85 a été transférée en faveur de la demanderesse le 7 mai 2001 d'un compte bancaire ouvert au nom de M.________ Ltd. Le 16 décembre 2003, c'est un montant de 44'928 fr. 40 qui a été transféré en faveur de la demanderesse du compte n° [...] ouvert au nom de M.________ Ltd auprès de la Banque [...]. Ensuite de la résiliation du contrat de gestion de fortune du 13 juillet 2000, M.________ Ltd avait l'obligation contractuelle de restituer à la demanderesse tout ce qu'elle avait acquis ou reçu lors de la conclusion du contrat ou de l'exécution de sa gestion, à quelque titre que ce soit (art. 400 al. 1 CO) (Werro, op. cit., n. 13 ad art. 400 CO; Tercier/Favre, op. cit., n. 5166) . Les fonds confiés par la demanderesse le 13 juillet 2000 devaient donc être restitués à leur propriétaire, dans la mesure où ils subsistaient, puisqu'on sait que certaines pertes avaient été essuyées après la chute du cours des actions. Or, le défendeur D.________ a commis un acte illicite en prélevant la somme de 249'993 fr., sur laquelle la demanderesse avait droit à une quote-part. Ainsi, la demanderesse n'a pu toucher cette quote-part, qui correspond à son dommage résultant de l'acte illicite précité. Le fait qu'elle ait pu récupérer une partie de sa mise de fonds initiale auprès de M.________ Ltd ou toucher des montants au titre de rémunération ne vient pas diminuer le dommage causé par l'acte illicite retenu. En effet, il n'est pas établi que les montants de 6'421 fr. 85 et 44'928 fr. 40 aient été versés à titre de réparation du dommage, preuve dont le fardeau incombait au défendeur. Ces sommes ont été payées dans le cadre de l'obligation de restitution de M.________ Ltd à l'issue du contrat, qui ne portait pas seulement sur les fonds dont D.________ avait disposé illicitement, mais également sur le solde des valeurs déposées. Il n'y a donc pas lieu de déduire ces montants. c) L'expert a indiqué qu'au total, entre le 8 février 2001 et le 16 décembre 2003, la demanderesse a reçu de M.________ Ltd et des défendeurs les sommes totales de 5'229,56 euros et de 83'161 fr. 75. Ce second montant comprend ceux de 6'421 fr. 85 et de 44928 fr. 40 dont il a déjà été question sous lit. b) ci-dessus et sur lesquels il n'y a donc pas lieu de revenir. Pour le surplus, la somme de 83'161 fr. 75 se décompose encore en deux autres montants, de 11'833 fr. 85 et 20'000 fr., qu'il convient d'examiner séparément. La demanderesse a reçu de M.________ Ltd 50'000 francs français, soit 11'833 fr. 85, le 8 février 2001, à titre de rendement de ses investissements. Certes, on sait que les placements opérés par M.________ Ltd dans des actions se sont soldés par des pertes, puisque le cours des valeurs boursières a chuté en 2001. On sait toutefois également qu'au début du mois de février 2001, la demanderesse n'avait en aucune manière été informée de la baisse du cours des actions achetées au moyen de ses avoirs notamment, pas plus que de la perte de la somme de 249'993 fr. par le défendeur D.________ en date du 25 janvier 2001. Rien ne permet donc de retenir que le montant de 11'833 fr. 85 aurait été versé à la demanderesse à titre de compensation partielle du dommage résultant des pertes subies sur ses avoirs. Les éléments dont on dispose conduisent au contraire à admettre la version soutenue par la demanderesse, soit qu'elle a reçu 50'000 francs français à titre de rendement de ses avoirs. D'ailleurs, en remettant de prétendus rendements de ses placements à la demanderesse, le défendeur D.________ pouvait entretenir l'illusion de sa cliente, selon laquelle ses investissements prospéraient conformément à ses attentes. Partant, il n'avait pas à expliquer les diverses déconvenues survenues dans la gestion des fonds de l'intéressée. Dès lors que M.________ Ltd a versé volontairement à la demanderesse 50'000 francs français, ou 11'833 francs 85, le 8 février 2001, à titre de rendement des investissements de la mandante, alors qu'elle savait que ce rendement était inexistant, la somme en cause ne saurait être imputée sur le montant du dommage dont le défendeur D.________ est reconnu responsable. Le défendeur ne dispose en effet d'aucun fondement juridique à une telle imputation. La situation paraît du reste tomber sous le coup de l'art. 63 al. 1 CO, selon lequel celui qui a payé volontairement ce qu'il ne devait pas ne peut le répéter s'il ne prouve qu'il a payé en croyant, par erreur, qu'il devait ce qu'il a payé. Une action en répétition de l'indu n'aboutirait donc pas. Les mêmes considérations valent en ce qui concerne le montant de 5'229,56 euros prélevé par la demanderesse, en plusieurs fois, du compte bancaire ouvert auprès de la Banque [...] au nom de M.________ Ltd, grâce à la carte bancaire qui lui avait été remise. Il s'agit à nouveau de montants censés constituer les rendements des avoirs de la demanderesse, même s'ils étaient en réalité inexistants. A l'audience du 12 novembre 2003 du Tribunal correctionnel de l'arrondissement de l'Est vaudois, le défendeur Q.________ a pris l'engagement de verser la somme de 20'000 fr. à la demanderesse, sans reconnaissance de droit, que ce soit en matière civile ou pénale; il s'est exécuté immédiatement et les 20'000 fr. ont été transférés sur le compte bancaire de l'avocat de la demanderesse. Dans la présente cause, le défendeur Q.________ n'est reconnu responsable d'aucun dommage patrimonial dont aurait été victime la demanderesse. Il n'est donc pas coresponsable avec le défendeur D.________. Rien ne justifie dès lors d'imputer la somme de 20'000 fr. qu'il a remise à la demanderesse sur le montant du dommage dont le défendeur D.________ est reconnu responsable. d) Le défendeur D.________ soutient que la demanderesse a commis une faute concomitante, au sens de l'art. 44 al. 1 CO, de sorte que le dommage devrait être réduit. Il fait valoir que "la demanderesse n'a jamais cherché à se renseigner sur l'état de son portefeuille et qu'elle ne s'est pas inquiétée de ne pas recevoir régulièrement des décomptes ou des renseignements" , de sorte qu'elle n'a pas pu prendre les mesures qui s'imposaient en retirant à M.________ Ltd la gestion de ses fonds.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du dommage.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op. cit., n. 13 ad art. 44 CO). Le dommage dont le défendeur D.________ est reconnu responsable résulte des faits survenus le 25 janvier 2001. En l'espace d'une journée, le défendeur a prélevé et perdu la somme de 249'993 fr. au total, sans être capable de fournir des explications crédibles sur l'utilisation qu'il en avait faite. Même si elle avait obtenu des renseignements sur la gestion de son portefeuille, la demanderesse n'aurait pas pu éviter ce qui est arrivé le 25 janvier 2001. Pour appliquer l'art. 44 al. 1 CO, il faudrait considérer que la demanderesse, en se rendant compte des pertes subies en raison de la chute des valeurs boursières, aurait dû exiger immédiatement le remboursement du solde de ses avoirs, avant le 25 janvier 2001, et qu'en ne le faisant pas, elle a adopté un comportement fautif. Un tel raisonnement n'est toutefois pas fondé. De plus, le défendeur tente, sous couvert d'une prétendue faute de la demanderesse, d'imputer à celle-ci les manquements de M.________ Ltd dans l'exécution du mandat de gestion. Certes, l'art. 400 al. 1 CO prévoit l'obligation du mandataire de renseigner le mandant à la demande de celui-ci. Il n'en demeure pas moins qu'en vertu de son devoir général de fidélité (art. 398 al. 2 CO), le mandataire doit fournir au mandant toutes les informations nécessaires à la sauvegarde de ses intérêts (Fellmann, Commentaire bernois, n. 66 ad art. 400 CO), situation qui paraît réalisée en l'espèce. En outre, le contrat du 13 juillet 2000 mettait à la charge de M.________ Ltd de faire parvenir chaque trimestre à la demanderesse un état des titres et valeurs confiés, ainsi qu'un relevé de ses comptes (art. 5 al. 3). Il appartenait donc aux défendeurs, en leur qualité d'organes de cette société, d'accomplir cette obligation. La demanderesse prétend n'avoir jamais reçu aucun relevé et le contraire n'a pas été établi. On ne peut dès lors lui reprocher d'avoir adopté un comportement fautif et il est exclu de diminuer le dommage constaté ci-dessus en application de l'art. 44 al. 1 er CO. X. a) En définitive, le montant du dommage dont doit répondre le défendeur D.________ est de 208'569 fr. 15 . La demanderesse a conclu à l'allocation sur cette somme d'un intérêt à 5 % l'an, dès le 1 er janvier 2001. Elle ne motive en rien cette prétention. La prétention en dommages-intérêts tendant à la réparation du préjudice résultant d'un acte illicite comprend les intérêts compensatoires, qui s'élèvent au taux de 5 % l'an (art. 73 al. 1 CO) et courent en principe du jour de l'évènement dommageable (Werro, op. cit., n. 19 ad art. 42 CO) ou dès que cet évènement a des incidences financières (ATF 131 III 12 c. 9.1, JT 2005 I 488). Les intérêts compensatoires ne supposent ni interpellation du créancier ni demeure du débiteur (ibidem). En l'occurrence, la demanderesse a droit à l'octroi des intérêts compensatoires, au taux de 5 % l'an, dès le 25 janvier 2001 date à laquelle le défendeur a commis l'acte illicite ayant abouti à la perte de la somme totale de 249'993 francs. b) Selon l'art. 92 al. 1 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l'adjudication partielle de ses conclusions à l'encontre du défendeur D.________. Le montant dont elle reconnue créancière s'élève à 208'569 fr. 15, alors qu'elle a pris des conclusions à hauteur de 503'371 francs. Il convient donc de lui allouer des dépens réduits d'un tiers, à la charge du défendeur D.________ (art. 92 al. 1 et 2 CPC), qui sont arrêtés à 20'466 fr. 70, savoir : a) 16'000 fr. à titre de participation aux honoraires de son conseil; b) 800 fr. pour les débours de celui‑ci; c) 3'666 fr. 70 en remboursement de la moitié de son coupon de justice. Le défendeur Q.________ obtient entièrement gain de cause à l'encontre de la demanderesse. Il a donc droit à de pleins dépens à la charge de celle‑ci (art. 92 al. 1 CPC), qu'il convient d'arrêter à 43'701 fr. 50, savoir : a) 24'000 fr.               à titre de participation aux honoraires de son conseil; b) 1'000 fr.               pour les débours de celui‑ci; c) 18'501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