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 vom 18. Februar 2009</w:t>
      </w:r>
    </w:p>
    <w:p>
      <w:r>
        <w:t>VD Tribunal cantonal, 2009-02-18, FR</w:t>
      </w:r>
    </w:p>
    <w:p>
      <w:r>
        <w:rPr>
          <w:b/>
        </w:rPr>
        <w:t xml:space="preserve">Quelle: </w:t>
      </w:r>
      <w:r>
        <w:t>https://mcp.opencaselaw.ch/entscheid/vd_findinfo_Jug___2009___1</w:t>
      </w:r>
    </w:p>
    <w:p>
      <w:r>
        <w:t>FR: VD_FINDINFO Jug / 2009 / 1 du 18 février 2009</w:t>
      </w:r>
    </w:p>
    <w:p>
      <w:r>
        <w:t>IT: VD_FINDINFO Jug / 2009 / 1 del 18 febbraio 2009</w:t>
      </w:r>
    </w:p>
    <w:p>
      <w:pPr>
        <w:pStyle w:val="Heading2"/>
      </w:pPr>
      <w:r>
        <w:t>Regeste</w:t>
      </w:r>
    </w:p>
    <w:p>
      <w:r>
        <w:t>RETRAIT DE L'AUTORITÉ PARENTALE | 298a al. 2 CC, 311 al. 1 ch. 1 CC, 311 al. 1 ch. 2 CC, 399a CPC</w:t>
      </w:r>
    </w:p>
    <w:p>
      <w:pPr>
        <w:pStyle w:val="Heading2"/>
      </w:pPr>
      <w:r>
        <w:t>Erwägungen</w:t>
      </w:r>
    </w:p>
    <w:p>
      <w:r>
        <w:rPr>
          <w:b/>
        </w:rPr>
        <w:t>E. 1</w:t>
      </w:r>
    </w:p>
    <w:p>
      <w:r>
        <w:t>La cour de céans doit statuer sur le retrait de l'autorité parentale d'un père et d'une mère non mariés sur leur fils.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Le moment décisif pour la détermination de la compétence à raison du domicile de l'enfant est celui de l'ouverture de la procédure (ATF 101 II 11, JT 1976 I 53 c. 2a; Hegnauer, Droit suisse de la filiation et de la famille,</w:t>
      </w:r>
    </w:p>
    <w:p>
      <w:r>
        <w:rPr>
          <w:b/>
        </w:rPr>
        <w:t>E. 4</w:t>
      </w:r>
    </w:p>
    <w:p>
      <w:r>
        <w:t>ème éd., adaptation française par Meier, Berne 1998, n. 27.61, p. 203). En l'espèce, G.________ était domicilié chez sa mère, seule déten­trice de l'autorité parentale (art. 298 al. 1 CC), au moment de l'ouverture de la procédure. Le 11 juillet 2000, la Justice de paix du cercle de Montreux a accepté le transfert en son for de la mesure du retrait du droit de garde instituée le 14 juin précédent en faveur de G.________ en raison du déménagement de la mère à Clarens. La Justice de paix du district de Vevey était ainsi compétente pour rendre la décision querellée. 2. D'un point de vue formel, il convient tout d'abord de constater que la justice de paix a transmis son dossier à l'autorité de surveillance, soit à la Chambre des tutelles (art. 76 LOJV, Loi d'organisation judiciaire du 12 décembre 1979, RSV 173.01), conformément à l'art. 399a al. 1 CPC (Code de procédure civile du 14 décembre 1966, RSV 270.11), après que le juge de paix eut instruit une enquête répondant aux exigences de l'art. 400 CPC et le Ministère public formulé son préavis (art.  402 CPC). Bien que régulièrement assignés à l'audience du 14 octobre 2008 de la justice de paix en corps, les père et mère de l'enfant ne s'y sont pas présentés. La Chambre des tutelles a donné la possibilité à V.________ et à F.________ de solliciter leur audition et de déposer un mémoire, mais les intéressés n'ont pas donné suite au courrier qui leur a été adressé sous pli recommandé, qu'ils n'ont ni l'un ni l'autre retiré. L'occasion de s'exprimer devant l'autorité de surveillance ayant été donnée aux dénoncés, leur droit d'être entendus a été respecté. Le juge de paix a procédé à l'audition de G.________ le 14 octobre 2008, de sorte que son droit d'être entendu a également été respecté. Les conditions de procédure posées par les art. 399a ss CPC étant réalisées, l'autorité de céans est en mesure de statuer. 3. 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p.197; Ch. tut., C. B., 21 mai 2003, n o 118, et références citées).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p.197; Breitschmid, Basler Kommentar, 2 ème éd., n. 6 ss ad art. 311 CC, p. 1642). Selon la jurisprudence du Tribunal fédéral (TF 5C_262/2003 du 8 avril 2004,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p. 11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 Lorsque des mesures combinées (retrait du droit de garde et curatelle de représentation) sont pratiquement équivalentes au retrait de l'autorité parentale, il y a lieu d'y procéder formellement (Hegnauer, Grundriss des Kindesrechts und des übri­gen Verwandt­schaftsrechts,</w:t>
      </w:r>
    </w:p>
    <w:p>
      <w:r>
        <w:rPr>
          <w:b/>
        </w:rPr>
        <w:t>E. 5</w:t>
      </w:r>
    </w:p>
    <w:p>
      <w:r>
        <w:t>ème éd., n. 27.41; Ch. tut., 14 février 2005, n o 17). L'expression "se soucier sérieusement de l'enfant" au sens de l'art. 311 al. 1 ch. 2 CC doit être comprise de manière semblable à celle figurant à l'art. 265c ch. 2 CC (Breitschmid, op. ci.t, n. 14 ad art. 311/312 CC)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réf; ATF 118 II 21 c. 3d; FamPra.ch 2005 n o 23, p. 158). b) Il convient tout d'abord de relever qu'F.________ a certes reconnu son fils par déclaration faite le 26 décembre 1996 devant l'état civil de Vevey, mais qu'il n'a jamais été marié avec V.________, seule détentrice de l'autorité parentale sur G.________ (art. 298 al. 1 CC). La procédure de retrait d'autorité parentale n'a par conséquent pas d'objet en ce qui concerne F.________. Il résulte de l'examen des pièces figurant au dossier que les parents de G.________ se sont séparés trois mois après sa naissance, que la mère a placé son fils chez sa propre mère lorsque celui-ci avait trois ans, que le droit de garde sur G.________ lui a été retiré il y a près de huit ans, que V.________ a tenté à plusieurs reprises de reprendre contact avec son fils, mais que ses tentatives ont échoué, qu'elle a refait sa vie avec un autre homme et qu'elle n'a plus eu aucun contact avec son fils depuis plus d'un an et demi. Au fil des années, A.C.________ et B.C.________ sont devenus les parents nourriciers et les personnes de référence de G.________. La mère se désintéresse ouverte­ment de son fils. Elle n'a en effet pas répondu aux convocations des experts et de la justice de paix et elle n'a pas retiré le pli recommandé qui lui avait été adressé par la cour de céans. Il apparaît dès lors que V.________ ne s'est pas sérieuse­ment souciée de G.________ durant ces huit dernières années et qu'elle a gravement manqué à ses devoirs de mère (art. 311 al. 1 ch. 2 CC), et qu'elle n'est pour le surplus pas apte à exercer et à assumer son rôle de mère (art. 311 al. 1 ch. 1 CC). V.________ n'est manifestement pas à même de participer à l'éducation de son fils et de prendre à son sujet les décisions exigées par les circonstances et restant dans la compétence résiduelle du détenteur de l'autorité parentale privé de l'exercice du droit de garde. Le retrait du droit de garde sur son fils et le placement de celui-ci chez ses grands-parents n'ont pas suffi à rendre la mère attentive à la gravité de la situation. Des mesures moins contraignantes ne permet­tent donc pas, dans le cas d'espèce, d'atteindre le but escompté et de préserver les intérêts de l'enfant de façon suffisante. Partant, le retrait de l'autorité parentale de V.________ sur G.________ est né­ces­saire et adéquat. Cela étant, en raison de la problématique psychique de G.________, de son vécu et de l'approche de l'adolescence, les experts du SPPEA recommandent un suivi pédopsychiatrique de celui-ci. En conséquence, il appartiendra à l'autorité tutélai­re de prendre toutes les mesures utiles préconisées par les experts dans leur rapport du 18 juillet 2008. S'agissant de la personne du tuteur, la justice de paix devra soigneuse­ment évaluer les avis divergents du SPJ et des experts. 4. En conclusion, il convient de retirer l'autorité parentale sur G.________ à sa mère V.________ et de renvoyer le dossier à la Justice de paix du district de la Riviera-Pays-d'Enhaut pour qu'elle nomme un tuteur à l'enfant prénom­mé (art. 311 al. 2 CC). La nomination d'un tuteur ne pourra toutefois inter­venir qu'une fois le présent jugement définitif et exécutoire, soit trente jours après sa notification, le recours en matière civile au Tribunal fédéral étant ouvert (art. 72 al. 2 ch. 7 LTF, Loi du 17 juin 2005 sur le Tribunal fédéral, RS 173.110) et ayant effet suspensif (art. 103 al. 2 let. a LTF). Le présent jugement peut être rendu sans frais (art. 406 al. 2 CPC). Par ces motifs, la Chambre des tutelles du Tribunal cantonal, statuant à huis clos, prononce : I. L'autorité parentale sur l'enfant G.________, né le 22 septembre 1995, est retirée à sa mère V.________. II. Le dossier est transmis à la Justice de paix du district de la Riviera-Pays-d'Enhaut pour qu'elle nomme un tuteur à l'enfant, dès jugement définitif et exécutoire. III. Le jugement est rendu sans frais. Le président : La greffière : Du 18 février 2009 Le dispositif du jugement qui précède est com­muniqué par écrit aux intéressés. La greffière : Du Le jugement qui précède, dont la rédaction a été approuvée à huis clos, est notifié à : ‑      Mme V.________, ‑      M. F.________, -      M. A.C.________ et Mme B.C.________, -      Service de protection de la jeunesse, et communiqué à : ‑      Justice de paix du district de la Riviera-Pays-d'Enhaut,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