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951 vom 27. November 2025</w:t>
      </w:r>
    </w:p>
    <w:p>
      <w:r>
        <w:t>VD Tribunal cantonal, 2025-11-27, FR</w:t>
      </w:r>
    </w:p>
    <w:p>
      <w:r>
        <w:rPr>
          <w:b/>
        </w:rPr>
        <w:t xml:space="preserve">Quelle: </w:t>
      </w:r>
      <w:r>
        <w:t>https://mcp.opencaselaw.ch/entscheid/vd_findinfo_HC___2025___951</w:t>
      </w:r>
    </w:p>
    <w:p>
      <w:r>
        <w:t>FR: VD_FINDINFO HC / 2025 / 951 du 27 novembre 2025</w:t>
      </w:r>
    </w:p>
    <w:p>
      <w:r>
        <w:t>IT: VD_FINDINFO HC / 2025 / 951 del 27 novembre 2025</w:t>
      </w:r>
    </w:p>
    <w:p>
      <w:pPr>
        <w:pStyle w:val="Heading2"/>
      </w:pPr>
      <w:r>
        <w:t>Regeste</w:t>
      </w:r>
    </w:p>
    <w:p>
      <w:r>
        <w:t>EXPULSION DE LOCATAIRE, CAS CLAIR | 257d CO, 257 CPC (CH), 312 al. 1 CPC (CH)</w:t>
      </w:r>
    </w:p>
    <w:p>
      <w:pPr>
        <w:pStyle w:val="Heading2"/>
      </w:pPr>
      <w:r>
        <w:t>Erwägungen</w:t>
      </w:r>
    </w:p>
    <w:p>
      <w:r>
        <w:rPr>
          <w:b/>
        </w:rPr>
        <w:t>E. 1.1</w:t>
      </w:r>
    </w:p>
    <w:p>
      <w:r>
        <w:t>L’appel est ouvert, dans les affaires patrimoniales, contre les décisions finales de première instance si la valeur litigieuse au dernier état des conclusions est de 10’000 fr. au moins (art. 308 al. 1 let. a et al. 2 CPC). L’appel, écrit et motivé, doit être introduit auprès de la Cour d’appel civile (art. 84 al. 1 LOJV [loi d’organisation judiciaire du 12 décembre 1979 ; BLV 173.01]). Lorsque la décision a été rendue en procédure sommaire, comme cela est le cas dans la procédure en cas clairs (cf. art. 248 let. b CPC), le délai d’appel est de dix jours, à compter de la notification de la décision motivée (art. 311 al. 1 et 314 al. 1 CPC). Conformément à l’art. 143 al. 1bis CPC, les actes remis dans les délais mais adressés par erreur à un tribunal suisse incompétent sont réputés remis en temps utile.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(ATF 144 III 346 consid. 1.2.1 et 1.2.2.3, JdT 2019 II 235 ; parmi d’autres : CACI 16 avril 2025/171).</w:t>
      </w:r>
    </w:p>
    <w:p>
      <w:r>
        <w:rPr>
          <w:b/>
        </w:rPr>
        <w:t>E. 1.2</w:t>
      </w:r>
    </w:p>
    <w:p>
      <w:r>
        <w:t>En l'espèce, le montant exact du loyer mensuel (charges comprises) est incertain. En effet, à la lecture des pièces au dossier de première instance et de la décision entreprise, le loyer s’élève à 2'886 francs. C’est en effet ce qui ressort de la dernière notification de hausse de loyer au 1 er mai 2024 communiquée aux locataires le 4 janvier 2024 (pièces nn. 7 à 9), ainsi que du rappel avec menace de résiliation notifié le 12 février 2025 par L.________ (pièces nn. 10 à 12). Toutefois, en deuxième instance, les appelants ont notamment produit deux pièces nouvelles – recevables, tel que cela sera discuté ci-dessous (cf. consid. 3 infra ) –, à savoir les preuves du versement des loyers d’octobre et novembre 2025, qui mentionnent le paiement d’une somme de loyer de 2'986 francs. Il n’est toutefois pas nécessaire de déterminer exactement le montant du loyer en l’occurrence, dans la mesure où la valeur litigieuse de 10'000 fr. est de toute manière atteinte. En effet, la valeur litigieuse peut s’élever à 17'316 fr. (6 mois x 2'886 fr.) ou à 17'916 fr. (6 mois x 2'986 fr.). Aussi, seule la voie de l'appel est ouverte contre l'ordonnance attaquée. Formellement, l'appel est recevable des chefs qui précèdent.</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 ATF 140 III 315 consid. 5 ; TF 4A_195/2023 précité consid. 3.2.1).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w:t>
      </w:r>
    </w:p>
    <w:p>
      <w:r>
        <w:rPr>
          <w:b/>
        </w:rPr>
        <w:t>E. 3.2</w:t>
      </w:r>
    </w:p>
    <w:p>
      <w:r>
        <w:t>En l’occurrence, les appelants ont produit trois pièces nouvelles, à savoir les preuves du versement des loyers pour les mois de septembre, octobre et novembre 2025. Si les preuves pour les paiements des loyers des mois d’octobre et novembre 2025 – lesquels ont été exécutés les 6 octobre et 3 novembre 2025 – sont de vrais nova recevables, tel n’est en revanche pas le cas de la preuve de paiement du loyer du mois de septembre 2025. En effet, ce dernier versement a été effectué le 2 septembre 2025, de sorte qu’il s’agit d’un pseudo nova . Les appelants n’ont néanmoins pas motivé les raisons pour lesquelles cet élément n’avait pas pu être introduit auparavant. Aussi, ce faux nova est irrecevable.</w:t>
      </w:r>
    </w:p>
    <w:p>
      <w:r>
        <w:rPr>
          <w:b/>
        </w:rPr>
        <w:t>E. 4.1.1</w:t>
      </w:r>
    </w:p>
    <w:p>
      <w:r>
        <w:t>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TF 5A_524/2023 du 14 décembre 2023 consid. 3.3.1). L’appelant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(ATF 147 III 176 consid. 4.2.1, RSPC 2021 p. 252 ; TF 5A_524/2023 précité consid. 3.3.1). Même rédigé par un non-juriste, l'appel doit permettre de comprendre sur quels points la décision attaquée serait erronée ; l'exigence d'une motivation minimale ne saurait constituer une violation du droit d'être entendu ou de l'interdiction du formalisme excessif (TF 5A_779/2021 et 5A_787/2021 du 16 décembre 2022 consid. 4.3.1 et les réf. citées ; TF 5A_577/2020 du 16 décembre 2020 consid. 6).</w:t>
      </w:r>
    </w:p>
    <w:p>
      <w:r>
        <w:rPr>
          <w:b/>
        </w:rPr>
        <w:t>E. 4.1.2</w:t>
      </w:r>
    </w:p>
    <w:p>
      <w:r>
        <w:t>Lorsque le bailleur introduit une requête d'expulsion du locataire dont il a résilié le bail pour cause de retard dans le paiement du loyer ou de frais accessoires échus au sens de l'art. 257d CO, selon la procédure de protection dans les cas clairs de l'art. 257 CPC, la cause est soumise tant aux conditions de droit matériel de l'art. 257d CO qu'aux règles de procédure de l'art. 257 CPC (TF 4A_195/2023 du 24 juillet 2023 consid. 3). Le tribunal saisi de la requête d'expulsion doit en effet trancher à titre préjudiciel la question de la validité de la résiliation du bail, laquelle ne doit être ni inefficace, ni nulle, ni annulable (CACI 11 janvier 2024/13), étant précisé que la nullité ou l'inefficacité peuvent être constatées même à défaut de saisine de l'autorité de conciliation dans le délai légal (ATF 121 III 156 consid. 1c ; TF 4A_311/2019 du 4 septembre 2019 consid. 6 ; TF  4A_40/2015 du 18 février 2015 consid. 4.2.2). Aux termes de l'art. 257 al. 1 CPC, relatif à la procédure de protection dans les cas clairs, le tribunal admet l'application de la procédure sommaire lorsque l'état de fait n'est pas litigieux ou est susceptible d'être immédiatement prouvé (let. a) et que la situation juridique est claire (let. b). Si ces conditions ne sont pas remplies, le tribunal n'entre pas en matière sur la requête (art. 257 al. 3 CPC) et prononce son irrecevabilité (ATF 144 III 462 consid.</w:t>
      </w:r>
    </w:p>
    <w:p>
      <w:r>
        <w:rPr>
          <w:b/>
        </w:rPr>
        <w:t>E. 4.2.1</w:t>
      </w:r>
    </w:p>
    <w:p>
      <w:r>
        <w:t>En l’occurrence, les appelants ne critiquent pas réellement la décision entreprise. Ils ne contestent en effet pas le retard de paiement, ni la validité du congé, soit les conditions sous-jacentes de l’expulsion. La démarche des appelants est en réalité davantage justifiée par leur demande à être autorisés à continuer de vivre dans leur appartement, exposant que, depuis le défaut de paiement du mois de février, ils se sont acquittés des loyers et que l'intérêt supérieur de leurs enfants – âgés de six et sept ans – doit prévaloir à toutes autres considérations. Aussi, en l'absence de réel grief à l'encontre du raisonnement du juge de paix, la recevabilité de l'appel est douteuse. Cette question peut cependant souffrir de demeurer indécise, l'expulsion devant quoi qu'il en soit être confirmée sur le fond.</w:t>
      </w:r>
    </w:p>
    <w:p>
      <w:r>
        <w:rPr>
          <w:b/>
        </w:rPr>
        <w:t>E. 4.2.2</w:t>
      </w:r>
    </w:p>
    <w:p>
      <w:r>
        <w:t>En effet, juridiquement et factuellement, la cause n'est pas complexe, étant relevé que les conditions du cas clairs au sens de l’art. 257 CPC ne sont aucunement contestées par les appelants. De surcroît, l'expulsion ne peut qu'être confirmée, en présence d'un congé valable qui n'a pas été contesté et dont les appelants n’exposent pas qu'il ne leur serait pas parvenu, ainsi que d'une mise en demeure des locataires le 12 février 2025 par la bailleresse avec mention explicite en titre du courrier qu'un défaut entraînerait la résiliation du bail, éléments de fait qui ne sont pas contestés par les appelants. Du reste, les motifs humanitaires – tel le jeune âge des enfants – n'entrent pas en ligne de compte dans l'examen des conditions de l'art. 257d CO, dès lors qu'ils ne sont pas pris en considération par les règles du droit fédéral sur le bail à loyer (TF 4A_252/2014 du 28 mai 2014 consid. 4.2 ; TF 4C_74/2006 du 12 mai 2006 consid. 3.2.1). Ils pourront, le cas échéant, être pris en compte au stade de l'exécution forcée, en application du principe général de la proportionnalité (CACI 16 avril 2025/171 ; Lachat et al., Le bail à loyer, Lausanne 2019, n. 7.6 p. 1052).</w:t>
      </w:r>
    </w:p>
    <w:p>
      <w:r>
        <w:rPr>
          <w:b/>
        </w:rPr>
        <w:t>E. 5</w:t>
      </w:r>
    </w:p>
    <w:p>
      <w:r>
        <w:t>Au vu de ce qui précède, l'appel, manifestement infondé dans la mesure de sa recevabilité, doit être rejeté en application de l'art. 312 al. 1 in fine CPC et l'ordonnance d'expulsion confirmée. Vu l'effet suspensif lié à l'appel (cf. art. 315 al. 1 CPC) et compte tenu du fait que le terme de l'expulsion – initialement arrêté au 20 novembre 2025 – est désormais échu, la cause sera renvoyée au juge de paix afin qu'il fixe un nouveau délai aux appelants pour libérer les locaux litigieux. Les frais judiciaires de deuxième instance, arrêtés à 600 fr. (art. 62 al. 3 et 69 TFJC [tarif des frais judiciaires civils du 28 septembre 2010 ; BLV 270.11.5]), sont mis à la charge des appelants, qui succombent, solidairement entre eux (art. 106 al. 1 et 3 in fine CPC). Il n'y a pas lieu à l'allocation de dépens de deuxième instance, les intimés n'ayant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