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911 vom 24. November 2025</w:t>
      </w:r>
    </w:p>
    <w:p>
      <w:r>
        <w:t>VD Tribunal cantonal, 2025-11-24, FR</w:t>
      </w:r>
    </w:p>
    <w:p>
      <w:r>
        <w:rPr>
          <w:b/>
        </w:rPr>
        <w:t xml:space="preserve">Quelle: </w:t>
      </w:r>
      <w:r>
        <w:t>https://mcp.opencaselaw.ch/entscheid/vd_findinfo_HC___2025___911</w:t>
      </w:r>
    </w:p>
    <w:p>
      <w:r>
        <w:t>FR: VD_FINDINFO HC / 2025 / 911 du 24 novembre 2025</w:t>
      </w:r>
    </w:p>
    <w:p>
      <w:r>
        <w:t>IT: VD_FINDINFO HC / 2025 / 911 del 24 novembre 2025</w:t>
      </w:r>
    </w:p>
    <w:p>
      <w:pPr>
        <w:pStyle w:val="Heading2"/>
      </w:pPr>
      <w:r>
        <w:t>Regeste</w:t>
      </w:r>
    </w:p>
    <w:p>
      <w:r>
        <w:t>ACTION EN DIVORCE, CAUSE DE DIVORCE, FORCE PROBANTE, CERTIFICAT MÉDICAL, MODIFICATION DE LA DEMANDE | 316 al. 1 CPC (CH), 317 al. 2 CPC (CH), 69 al. 1 CPC (CH)</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non patrimoniales ou dont la valeur litigieuse au dernier état des conclusions devant l’autorité précédente est de 10'000 fr. au moins (art. 308 al. 2 CPC). Ecrit et motivé, il doit être introduit auprès de l’instance d’appel dans les trente jours à compter de la notification de la décision motivée ou de la notification postérieure de la motivation (art. 311 al. 1 CPC).</w:t>
      </w:r>
    </w:p>
    <w:p>
      <w:r>
        <w:rPr>
          <w:b/>
        </w:rPr>
        <w:t>E. 1.2</w:t>
      </w:r>
    </w:p>
    <w:p>
      <w:r>
        <w:t>En l’espèce, formé en temps utile contre une décision finale de première instance par une partie disposant d’un intérêt digne de protection (art. 59 al. 2 let. a CPC) et portant sur des conclusions patrimoniales dont la valeur litigieuse est supérieure à 10'000 fr., l’appel est recevable. La réponse, déposée dans le délai imparti pour ce faire, est également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5A_340/2021 du 16 novembre 2021 consid. 5.3.1 ; TF 5A_902/2020 du 25 janvier 2021 consid. 3.3). Sous réserve des vices manifestes, l'application du droit d'office ne signifie pas que l'autorité d'appel doive étendre son examen à des moyens qui n'ont pas été soulevés dans l'acte d’appel. Elle doit en principe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w:t>
      </w:r>
    </w:p>
    <w:p>
      <w:r>
        <w:rPr>
          <w:b/>
        </w:rPr>
        <w:t>E. 2.1.1</w:t>
      </w:r>
    </w:p>
    <w:p>
      <w:r>
        <w:t>et 2.1.2 ; TF 4A_39/2022 du 7 février 2023 consid. 4.3).</w:t>
      </w:r>
    </w:p>
    <w:p>
      <w:r>
        <w:rPr>
          <w:b/>
        </w:rPr>
        <w:t>E. 2.2</w:t>
      </w:r>
    </w:p>
    <w:p>
      <w:r>
        <w:t>Selon l’art. 296 al. 3 CPC, la maxime d’office s’applique dans les procédures relatives aux enfants dans les affaires de droit de la famille. Le juge n’est dès lors pas lié par les conclusions des parties (ATF 128 III 411 précité consid. 3.1 ; TF 5A_645/2022 du 5 juillet 2023 consid. 3.1.2 ; TF 5A_704/2013 du 15 mai 2014 consid. 3.4, non publié in ATF 140 III 231). L’application des maximes inquisitoire et d’office prévue par l’art. 296 CPC s’étend à la procédure d'appel (TF 5A_895/2022 du 17 juillet 2023 consid. 9.3 et réf. cit.). Lorsque qu’elle doit examiner les faits d’office, l’instance d’appel admet des faits et moyens de preuve nouveaux jusqu’aux délibérations (art. 317 al. 1bis CPC applicable aux procédures en cours à l’entrée en vigueur de la modification du 17 mars 2023, cf. art. 407f CPC). Cette novelle, entrée en vigueur le 1 er janvier 2025, codifie la jurisprudence admettant les nova sans restriction dans les causes soumises à la maxime inquisitoire illimitée (ATF 144 III 349 consid. 4.2.1 ; TF 5A_451/2020 du 31 mars 2021 consid. 3.1.1). En revanche, le principe de disposition (art. 58 al. 1 CPC) s’applique aux questions relatives aux époux, en particulier la liquidation du régime matrimonial. Le juge est ainsi lié par les conclusions des parties. Il ne peut accorder à l’une ni plus, ni autre chose que ce qu’elle demande, ni moins que ce que l’autre reconnaît lui devoir (ATF 129 III 417 consid.</w:t>
      </w:r>
    </w:p>
    <w:p>
      <w:r>
        <w:rPr>
          <w:b/>
        </w:rPr>
        <w:t>E. 2.3</w:t>
      </w:r>
    </w:p>
    <w:p>
      <w:r>
        <w:t>En l’espèce, dans la mesure où certaines conclusions portent sur l’entretien d’enfants mineurs, la maxime inquisitoire illimitée est applicable, si bien que les pièces nouvelles produites en appel par l’appelante sont recevables, indépendamment de savoir si les conditions de l’art. 317 al. 1 CPC sont réunies. Il en a ainsi été tenu compte dans la mesure utile.</w:t>
      </w:r>
    </w:p>
    <w:p>
      <w:r>
        <w:rPr>
          <w:b/>
        </w:rPr>
        <w:t>E. 3.1</w:t>
      </w:r>
    </w:p>
    <w:p>
      <w:r>
        <w:t>L’appelante se plaint d’une violation de l’art. 69 al. 1 CPC. Elle soutient ne pas avoir pu procéder en première instance pour des raisons médicales et produit en appel un certificat médical à cet effet. A toutes fins utiles, elle requiert une expertise sur sa capacité de procéder. Elle expose en outre n’avoir aucune connaissance juridique et estime que la présence d’un mandataire à ses côtés en première instance aurait eu un impact sur le sort de la cause, puisque l’appelante aurait alors pu prendre des conclusions en liquidation du régime matrimonial et faire valoir ses droits sur la maison [...] acquise durant le mariage au moyen d'acquêts.</w:t>
      </w:r>
    </w:p>
    <w:p>
      <w:r>
        <w:rPr>
          <w:b/>
        </w:rPr>
        <w:t>E. 3.1.2</w:t>
      </w:r>
    </w:p>
    <w:p>
      <w:r>
        <w:t>; TF 5A_88/2023 du 19 septembre 2023, consid. 3.3.3 publié in FamPra.ch 2024 p. 191). En ce qui concerne les rapports établis par un médecin traitant, le juge doit prendre en considération le fait que ce médecin peut être enclin, en cas de doute, à prendre parti pour son patient en raison de la relation de confiance nouée (ATF 125 V 351 consid. 3 ; TF 5A_799/2021 du 12 avril 2022 consid. 3.2.2).</w:t>
      </w:r>
    </w:p>
    <w:p>
      <w:r>
        <w:rPr>
          <w:b/>
        </w:rPr>
        <w:t>E. 3.2.1</w:t>
      </w:r>
    </w:p>
    <w:p>
      <w:r>
        <w:t>Selon l'art. 69 al. 1 CPC, si une partie est manifestement incapable de procéder elle-même, le tribunal peut l'inviter à commettre un représentant. Si la partie ne donne pas suite à cette injonction dans le délai imparti, le tribunal en désigne un. Cette norme reprend en substance l'art. 41 al. 1 LTF, en sorte que la jurisprudence rendue à ce titre est également applicable (Jeandin, in Commentaire romand, Code de procédure civile, 2 e éd., 2019 [ci-après : CR CPC], n os 2 et 7 ad art. 69 CPC). L'incapacité de procéder visée par cette disposition doit être manifeste et suppose que le justiciable se trouve dans l'incapacité totale de procéder sans l'assistance d'un avocat, de sorte que cette disposition doit être appliquée de manière restrictive, l'incapacité de mener le procès ne devant pas être admise à la légère (TF 5A_367/2025 du 23 juillet 2025 consid. 5.3, TF 5A_173/2024 du 9 octobre 2024 consid. 3.5.1 ; TF 5A_469/2019 du 17 novembre 2020 consid. 4.2). Pour retenir une incapacité de procéder, un comportement inopportun, voire préjudiciable aux intérêts du plaideur, ne suffit pas. Une absence durable ou des troubles de la santé peuvent toutefois entrer en considération. Selon les circonstances, on peut ainsi déduire une incapacité de procéder du comportement procédural d'une partie, exceptionnellement sans l'avis d'un expert (TF 5A_367/2025 précité ; TF 5A_469/2019 du 17 novembre 2020 consid. 4.2). En revanche, le recours à l'art. 69 CPC ne permet pas au requérant de se décharger de la tâche de chercher lui-même un avocat prêt à le représenter et, le cas échéant, à déposer pour lui des demandes d'assistance judiciaire et à prendre d'autres mesures juridiques (TF 5A_367/2025 précité loc. cit. ; TF 5A_173/2024 précité loc. cit. ; TF 5A_483/2018 du 23 octobre 2018 consid. 3.2). Lorsque le tribunal constate l'incapacité manifeste, il dispose encore d'une marge d'appréciation quant à l'opportunité de mettre en œuvre l'art. 69 al. 1 CPC (TF 5A_367/2025 précité loc. cit. ; TF 5A_173/2024 précité loc. cit. ).</w:t>
      </w:r>
    </w:p>
    <w:p>
      <w:r>
        <w:rPr>
          <w:b/>
        </w:rPr>
        <w:t>E. 3.2.2</w:t>
      </w:r>
    </w:p>
    <w:p>
      <w:r>
        <w:t>Selon la jurisprudence, l'élément déterminant pour la valeur probante d'un rapport médical n'est ni son origine ni sa désignation, mais son contenu. Il importe notamment que la description des interférences médicales soit claire et que les conclusions du médecin soient bien motivées (TF 5A_491/2024 du 11 avril 2025, consid. 4.1.2 ; TF 5A_59/2024 du 9 octobre 2024, consid.</w:t>
      </w:r>
    </w:p>
    <w:p>
      <w:r>
        <w:rPr>
          <w:b/>
        </w:rPr>
        <w:t>E. 3.2.3</w:t>
      </w:r>
    </w:p>
    <w:p>
      <w:r>
        <w:t>En règle générale, la procédure d'appel est conduite sur pièces, sans audience ni administration de preuves (art. 316 al. 1 CPC ; ATF 142 IIl 413 consid. 2.2.1 ; TF 5A_79/2023 du 24 août 2023 consid. 3.3.2).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pas l'amener à modifier son opinion (ATF 145 I 167 consid. 4.1). Il n'en va pas différemment lorsque – comme en l'espèce – le procès est soumis à la maxime inquisitoire (art. 55 al. 2 et 296 al. 1 CPC ; ATF 138 III 374 précité consid. 4.3.2 ; TF 5A_505/2021 du 29 août 2022 consid. 3.3.2). Si le tribunal dispose d’autres éléments suffisamment probants pour statuer, il peut renoncer à mettre en œuvre d’autres preuves (TF 5A_922/2017 du 2 août 2018 consid. 5.2).</w:t>
      </w:r>
    </w:p>
    <w:p>
      <w:r>
        <w:rPr>
          <w:b/>
        </w:rPr>
        <w:t>E. 3.3</w:t>
      </w:r>
    </w:p>
    <w:p>
      <w:r>
        <w:t>supra ), l’appelante n’a pas pris de conclusion à cet égard en première instance et le fait pour la première fois en appel. Or, la prise de conclusions nouvelles dans l’acte d’appel – pour des questions soumises à la maxime de disposition – doit être admise restrictivement, car elle porte atteinte au principe du double degré de juridiction. L’art. 317 al. 2 CPC pose ainsi deux conditions cumulatives. D’une part, les conclusions nouvelles ne sont recevables que si les conditions fixées à l’art. 227 al. 1 CPC sont remplies, soit qu’elles relèvent de la même procédure et qu’il y ait connexité avec les prétentions initiales ou que la partie adverse consente à la modification (art. 317 al. 2 let. a CPC). D’autre part, les prétentions nouvelles doivent reposer sur des faits ou moyens de preuve nouveaux (art. 317 al. 2 let. b CPC) (Jeandin, CR CPC, nn.10-12 ad art. 317 al. 2 CPC). Or, en l’espèce, aucune des conditions précitées n’est réalisée, et l’appelante ne soutient pas que tel serait le cas. L’appel n’ayant pas pour vocation de permettre à l’appelante de remédier à son défaut en première instance, sa conclusion en liquidation du régime matrimonial doit être déclarée irrecevable.</w:t>
      </w:r>
    </w:p>
    <w:p>
      <w:r>
        <w:rPr>
          <w:b/>
        </w:rPr>
        <w:t>E. 4.1</w:t>
      </w:r>
    </w:p>
    <w:p>
      <w:r>
        <w:t>Dans un second grief, l’appelante s'en prend à l'absence de contributions d'entretien pour les enfants à verser par le père. L'appelante conteste qu'on puisse lui objecter un manque de collaboration dans la procédure, puisque cette carence s'explique par les motifs médicaux déjà évoqués. Elle reproche aux premiers juges de ne pas avoir instruit sa capacité de gain, alors même que la maxime d'office s'appliquait, mais d’avoir retenu un revenu hypothétique, sans indiquer toutefois quelle activité était raisonnable et possible ni compter les frais professionnels hypothétiques y relatifs. Selon elle, sur ce point également, la présence d'un mandataire professionnel aurait permis de démontrer l'incapacité de gain. L’appelante soutient que les premiers juges savaient qu’elle émargeait depuis longtemps au RI, si bien qu’ils devaient constater qu'elle n'était pas en mesure d'assumer les frais des enfants lorsqu'ils étaient chez elle, à savoir la moitié du montant de base et leur part au loyer. Ces frais auraient dû être mis à la charge du père, seul bénéficiaire d'un disponible.</w:t>
      </w:r>
    </w:p>
    <w:p>
      <w:r>
        <w:rPr>
          <w:b/>
        </w:rPr>
        <w:t>E. 4.2</w:t>
      </w:r>
    </w:p>
    <w:p>
      <w:r>
        <w:t>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L’art. 285 al. 1 CC prévoit que la contribution d’entretien doit correspondre aux besoins de l’enfant ainsi qu’à la situation et aux ressources de ses père et mère.</w:t>
      </w:r>
    </w:p>
    <w:p>
      <w:r>
        <w:rPr>
          <w:b/>
        </w:rPr>
        <w:t>E. 4.3</w:t>
      </w:r>
    </w:p>
    <w:p>
      <w:r>
        <w:t>Sur le fond, l'intimé rappelle que déjà avant le divorce, par convention, les époux étaient convenus que l’intimé assumerait les frais des enfants lorsqu’ils étaient chez lui ainsi que leurs frais fixes (comme l'assurance maladie, les abonnements de bus, les lunettes, etc.). Le jugement a ainsi simplement consacré ce régime conventionnel. Par ailleurs, s'il est vrai que les premiers juges ont constaté que l’appelante ne réalisait aucun revenu, mais qu'elle pouvait couvrir ses charges du minimum vital LP, la contestation sur ce dernier point est cependant sans effet : l'intimé ne dispose pas d'un disponible après couverture des coûts directs des enfants, de sorte qu'il ne pourrait de toute manière pas verser de pension. Tout en constatant que l’appelante n'avait pas de revenu, le tribunal a estimé qu'elle n'avait pas démontré qu'elle serait objectivement et durablement incapable de travailler. Le jugement en a déduit qu'elle pouvait assumer les frais courants des enfants lorsqu'ils étaient sous sa garde. Sur la base de calculs et de chiffres qui ne sont pas contestés par l’appelante, le tribunal a arrêté le disponible de l'intimé à 1'268 fr. 75 après paiement de ses charges du minimum vital LP. Le jugement met à sa charge les postes suivants de l'entretien des enfants : - O.________ : 247 fr. 40, soit 300 fr. de moitié du montant de base, 169 fr. de part au loyer du père, 2 fr. 15 de solde d'assurance maladie, 90 fr. de frais de formation et 86 fr. 25 de frais de transport, sous déduction de 400 fr. d'allocations familiales ; - F.________ : 169 fr., soit 300 fr. de moitié du montant de base, 169 fr. de part au loyer du père, sous déduction de 300 fr., d'allocations familiales ; - G.________ : 271 fr., soit 200 fr. de montant de base, 169 fr. de part au loyer du père, et 242 fr., de prise en charge par des tiers, sous déduction de 340 fr. d'allocations familiales. Selon le chiffre VIII du dispositif du jugement entrepris, l’intimé doit en outre verser à l’appelante la moitié du solde des allocations familiales après paiement des frais fixes, soit les primes d’assurance-maladie, les frais de garde, de transport, de scolarité et les coûts relatifs aux activités extra-scolaires, soit : - O.________ : 110 fr. 80 (allocation par 400 fr. – 2 fr. 15 de solde d'assurance maladie, 90 fr. de frais de formation et 86 fr. 25 de frais de transport, à diviser par 2) ; - F.________ : 150 fr. (allocation par 300 fr., divisée par 2) ; - G.________ : 49 fr. (allocation par 340 fr. – 242 fr. de prise en charge par des tiers, à diviser par 2). Une fois ces montants déduits du disponible de l'intimé, il lui reste 271 francs. Ce montant est dès lors largement insuffisant pour payer les près de 1'500 fr. de pension auxquelles conclut l’appelante. En outre, les frais fixes dont il est tenu compte n'englobent pas de frais de transport pour les deux enfants cadets et aucuns frais d'aucune sorte pour F.________. Ces frais sont calculés au plus juste, même par rapport aux standards de la LP. Or, d'une part de tels frais sont nécessairement encourus et d'autre part, il est notoire que les frais des enfants augmentent avec l'âge. On peut donc laisser ce solde modeste à l'intimé pour qu'il l'affecte aux autres frais présents et futurs des trois enfants. Ce n’est donc pas à cause de l’imputation d’un revenu hypothétique à l’appelante, mais bien en raison des ressources insuffisantes de l’intimé qu’aucune contribution d’entretien en faveur des enfants n’est fixée. Les griefs de l’appelante relatifs à une violation de la maxime inquisitoire et à l’imputation erronée d’un revenu hypothétique sont donc vains.</w:t>
      </w:r>
    </w:p>
    <w:p>
      <w:r>
        <w:rPr>
          <w:b/>
        </w:rPr>
        <w:t>E. 5</w:t>
      </w:r>
    </w:p>
    <w:p>
      <w:r>
        <w:t>L’appelante conclut au versement par l’intimé d’un montant à préciser en cours d’instance mais non inférieur à 10'000 fr. à titre de liquidation du régime matrimonial. Comme exposé ci-dessus, cette question est soumise à la maxime de disposition, de sorte que le juge est lié par les conclusions des parties (consid. 2.2 supra ). Toutefois, en raison de ses propres manquements procéduraux imputables à faute (cf. consid.</w:t>
      </w:r>
    </w:p>
    <w:p>
      <w:r>
        <w:rPr>
          <w:b/>
        </w:rPr>
        <w:t>E. 6.1</w:t>
      </w:r>
    </w:p>
    <w:p>
      <w:r>
        <w:t>En définitive, l’appel doit être rejeté dans la mesure de sa recevabilité.</w:t>
      </w:r>
    </w:p>
    <w:p>
      <w:r>
        <w:rPr>
          <w:b/>
        </w:rPr>
        <w:t>E. 6.2</w:t>
      </w:r>
    </w:p>
    <w:p>
      <w:r>
        <w:t>Les frais judiciaires de deuxième instance, arrêtés à 600 fr. (art. 63 al. 1 TFJC [tarif des frais judiciaires civils du 28 septembre 2010 ; BLV 270.11.5]), doivent être intégralement mis à la charge de l’appelante, qui succombe, mais provisoirement laissés à la charge de l’Etat dans la mesure où celle-ci a été mise au bénéfice de l’assistance judiciaire pour la procédure d’appel (art. 106 al. 1 CPC).</w:t>
      </w:r>
    </w:p>
    <w:p>
      <w:r>
        <w:rPr>
          <w:b/>
        </w:rPr>
        <w:t>E. 6.3</w:t>
      </w:r>
    </w:p>
    <w:p>
      <w:r>
        <w:t>L’appelante, qui succombe, versera à Me Tiphaine Chappuis, conseil de l’intimé, la somme de 2'500 fr. (art. 7 TDC [tarif des dépens en matière civile ; BLV 270.11.6]) à titre de dépens de deuxième instance, eu égard à la nature du dossier, à ses difficultés et aux écritures échangées.</w:t>
      </w:r>
    </w:p>
    <w:p>
      <w:r>
        <w:rPr>
          <w:b/>
        </w:rPr>
        <w:t>E. 6.4.1</w:t>
      </w:r>
    </w:p>
    <w:p>
      <w:r>
        <w:t>Le conseil d’office a droit à une rémunération équitable pour ses opérations et débours dans la procédure d’appel (cf. art. 122 al. 1 let. a CPC). Le juge applique un tarif horaire de 180 fr. pour l’avocat (cf. art. 2 al. 1 RAJ [règlement sur l’assistance judiciaire en matière civile du 7 décembre 2010 ; BLV 211.02.3]).</w:t>
      </w:r>
    </w:p>
    <w:p>
      <w:r>
        <w:rPr>
          <w:b/>
        </w:rPr>
        <w:t>E. 6.4.2</w:t>
      </w:r>
    </w:p>
    <w:p>
      <w:r>
        <w:t>Par courrier du 4 novembre 2025, Me Nader Wolf, conseil de l’appelante, a indiqué avoir consacré 14.25 heures à la cause pour la période du 31 juillet 2024 au 4 novembre 2025. Ce temps paraît adéquat et peut être admis. Il en résulte que l’indemnité de Me Wolf doit être arrêtée à 2'565 fr. (14.25 heures x 180 fr.), montant auquel il convient d’ajouter des débours par 51 fr. 30 (2% x 2'565 fr.) ainsi qu’une TVA à 8.8% sur le tout, soit 211 fr. 92 (8.8% x 2'616 fr. 30), pour un total de 2'828 fr. 22, arrondi à 2'829 francs.</w:t>
      </w:r>
    </w:p>
    <w:p>
      <w:r>
        <w:rPr>
          <w:b/>
        </w:rPr>
        <w:t>E. 6.4.3</w:t>
      </w:r>
    </w:p>
    <w:p>
      <w:r>
        <w:t>Par courrier du 10 novembre 2025, Me Tiphanie Chappuis, conseil de l’intimé, a indiqué avoir consacré 9 heures et 43 minutes à la cause pour la période du 8 octobre 2024 au 10 novembre 2025. Ce temps paraît adéquat et peut être admis. Il en résulte que l’indemnité de Me Chappuis s’élève à 1'749 fr. (9 heures et 43 minutes x 180 fr.), montant auquel il convient d’ajouter des débours par 34 fr. 98 (2% x 1'749 fr.) ainsi qu’une TVA à 8.1% sur le tout, soit 144 fr. 50 (8.1% x 1'783 fr. 98), pour un total de 1'928 fr. 48, arrondi à 1'929 francs.</w:t>
      </w:r>
    </w:p>
    <w:p>
      <w:r>
        <w:rPr>
          <w:b/>
        </w:rPr>
        <w:t>E. 6.5</w:t>
      </w:r>
    </w:p>
    <w:p>
      <w:r>
        <w:t>Les bénéficiaires de l’assistance judiciaire sont, dans la mesure de l’art. 123 CPC, tenus au remboursement de l’indemnité à leur conseil d’office et des frais judiciaires, dès qu’ils seront en mesure de le faire. Il incombe à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