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884 vom 22. Oktober 2025</w:t>
      </w:r>
    </w:p>
    <w:p>
      <w:r>
        <w:t>VD Tribunal cantonal, 2025-10-22, FR</w:t>
      </w:r>
    </w:p>
    <w:p>
      <w:r>
        <w:rPr>
          <w:b/>
        </w:rPr>
        <w:t xml:space="preserve">Quelle: </w:t>
      </w:r>
      <w:r>
        <w:t>https://mcp.opencaselaw.ch/entscheid/vd_findinfo_HC___2025___884</w:t>
      </w:r>
    </w:p>
    <w:p>
      <w:r>
        <w:t>FR: VD_FINDINFO HC / 2025 / 884 du 22 octobre 2025</w:t>
      </w:r>
    </w:p>
    <w:p>
      <w:r>
        <w:t>IT: VD_FINDINFO HC / 2025 / 884 del 22 ottobre 2025</w:t>
      </w:r>
    </w:p>
    <w:p>
      <w:pPr>
        <w:pStyle w:val="Heading2"/>
      </w:pPr>
      <w:r>
        <w:t>Regeste</w:t>
      </w:r>
    </w:p>
    <w:p>
      <w:r>
        <w:t>DÉCISION D'IRRECEVABILITÉ, MESURE PRÉPROVISIONNELLE, VOIE DE DROIT | 265 al. 1 CPC (CH)</w:t>
      </w:r>
    </w:p>
    <w:p>
      <w:pPr>
        <w:pStyle w:val="Heading2"/>
      </w:pPr>
      <w:r>
        <w:t>Volltext</w:t>
      </w:r>
    </w:p>
    <w:p>
      <w:r>
        <w:t>Vaud Tribunal cantonal Chambre des recours civile HC / 2025 / 884</w:t>
      </w:r>
    </w:p>
    <w:p>
      <w:r>
        <w:t>DÉCISION D'IRRECEVABILITÉ, MESURE PRÉPROVISIONNELLE, VOIE DE DROIT | 265 al. 1 CPC (CH)</w:t>
      </w:r>
    </w:p>
    <w:p>
      <w:r>
        <w:t>TRIBUNAL CANTONAL JS23.008223-251391 252 CHAMBRE DES RECOURS CIVILE _________________________________________ Arrêt du 22 octobre 2025 _______________________ Composition :               M. Winzap , vice-président M. Pellet et Mme Cherpillod, juges Greffière :              Mme Bourqui ***** Art. 265 al. 1 et 322 al. 1 CPC Statuant à huis clos sur le recours interjeté par J.________ , à [...], requérant, contre la décision rendue le 9 octobre 2025 par la Présidente du Tribunal civil de l’arrondissement de La Côte dans la cause divisant le recourant d’avec R.________ , à [...], intimée, la Chambre des recours civile du Tribunal cantonal considère : En fait et en droit : 1 . R.________ et J.________ se sont mariés le [...] 1999. Deux enfants sont issus de cette union : - [...], née le [...] 2006 ; - [...], né le [...] 2009. 2. Le 25 mars 2025, J.________ a déposé auprès du Tribunal civil de La Côte une demande unilatérale de divorce. Le 3 octobre 2025, J.________ a déposé une requête de mesures superprovisionnelles par-devant la Présidente du Tribunal civil de l’arrondissement de La Côte (ci-après : la présidente ou le premier juge). Par décision du 9 octobre 2025, la présidente a dit que les conclusions prises à titre superprovisionnelles par J.________ dans sa requête datée du 3 octobre 2025 étaient rejetées. Par courrier du 17 octobre 2025, J.________ (ci-après : le recourant) a interjeté un recours contre cette décision en concluant en substance à son annulation et à ce que les contributions dues pour l’entretien des siens soient suspendues. Il a en outre demandé l’octroi de l’effet suspensif au recours. 3. 3.1 3.1.1 Les mesures superprovisionnelles sont rendues en cas d’urgence particulière ; elles se distinguent des mesures provisionnelles (ordinaires)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 (art. 265 al. 2 CPC). Il rend alors une décision sur mesures provisionnelles qui remplace la décision superprovisionnelle.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Les mesures superprovisionnelles, contrairement aux ordonnances de mesures provisionnelles, ne sont pas susceptibles de recours. Cette exclusion du recours se justifie par le fait que le requérant parviendra en principe plus rapidement à ses fins en continuant la procédure devant le juge saisi plutôt qu’en déposant un recours auprès d’une nouvelle autorité (ATF 139 III 86 consid. 1.1.1 ; ATF 137 III 417 consid. 1.3 ; TF 5A_551/2024 du 3 septembre 2024 consid. 5). La jurisprudence a cependant admis quelques rares exceptions. Ainsi,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précité consid. 1.1 ; CACI 18 août 2025/359 consid. 8.2.2 ; Dobrzynski et Tseytlina, Le point sur le recours ex parte contre le refus de mesures superprovisionnelles, in Catelli/Sunaric [édit.], Mesures provisionnelles – défis pratiques, Zurich/Saint-Gall 2023, pp. 120 s.). 3.1.2 Lorsqu’une partie interjette par erreur un autre type de recours que celui ouvert par la loi, le recours interjeté est irrecevable. Dans certaines circonstances, il peut y avoir conversion : l’autorité de deuxième instance traite l’acte interjeté comme si la partie avait déclaré interjeter la voie de droit prévue par la loi, si les conditions de recevabilité de celle ‑ ci sont pour le surplus remplies. Cette conversion résulte de l’application du principe de l’interdiction du formalisme excessif (art. 29 al. 1 Cst. [Constitution fédérale de la Confédération suisse du 18 avril 1999 ; RS 101] ; TF 5A_221/2018 du 4 juin 2018 consid. 3.3.1 et la réf. citée). 3.2 En l’espèce, aucune voie de droit n’étant prévue par le CPC contre les décisions de mesures superprovisionnelles, le recours formé par le recourant doit être déclaré irrecevable. Au demeurant, aucune exception telle que mentionnée ci-dessus n’est remplie dans le présent cas, le recourant n’invoquant aucune perte d’un droit qui justifierait un prononcé immédiat. Par ailleurs, le recourant aurait dû déposer un appel contre l’ordonnance entreprise, de sorte que le recours est irrecevable également à cet égard. Il est précisé qu’au vu de l’irrecevabilité patente de l’acte, une conversion de celui-ci n’aurait pas changé l’issue de la cause. Enfin, il convient de souligner que l’art. 265 al. 4 CPC invoqué par le recourant est inexistant si bien que les griefs de celui-ci n’ont au demeurant pas de fondement légal. 4. Au vu de ce qui précède, le recours doit être déclaré irrecevable en application de l’art. 322 al. 1 in fine CPC. Partant, la requête d’effet suspensif contenue dans l’acte de recours est sans objet. Il ne sera pas perçu de frais judiciaires (art. 11 TFJC [tarif des frais judiciaires civils du 28 septembre 2010 ; BLV 270.11.5]). Il n’y a pas lieu d’allouer de dépens, l’intimée n’ayant pas été invitée à se déterminer. Par ces motifs, la Chambre des recours civile du Tribunal cantonal, en application de l'art. 322 al. 1 CPC, prononce : I. Le recours est irrecevable. II. La requête d’effet suspensif est sans objet. III. L’arrêt, rendu sans frais, est exécutoire. Le vice-président : La greffière : Du L'arrêt qui précède, dont la rédaction a été approuvée à huis clos, est notifié à : ‑ M. J.________ (personnellement), ‑ Mme R.________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