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857 vom 8. Oktober 2025</w:t>
      </w:r>
    </w:p>
    <w:p>
      <w:r>
        <w:t>VD Tribunal cantonal, 2025-10-08, FR</w:t>
      </w:r>
    </w:p>
    <w:p>
      <w:r>
        <w:rPr>
          <w:b/>
        </w:rPr>
        <w:t xml:space="preserve">Quelle: </w:t>
      </w:r>
      <w:r>
        <w:t>https://mcp.opencaselaw.ch/entscheid/vd_findinfo_HC___2025___857</w:t>
      </w:r>
    </w:p>
    <w:p>
      <w:r>
        <w:t>FR: VD_FINDINFO HC / 2025 / 857 du 8 octobre 2025</w:t>
      </w:r>
    </w:p>
    <w:p>
      <w:r>
        <w:t>IT: VD_FINDINFO HC / 2025 / 857 del 8 ottobre 2025</w:t>
      </w:r>
    </w:p>
    <w:p>
      <w:pPr>
        <w:pStyle w:val="Heading2"/>
      </w:pPr>
      <w:r>
        <w:t>Regeste</w:t>
      </w:r>
    </w:p>
    <w:p>
      <w:r>
        <w:t>EXPERTISE, DÉCISION D'IRRECEVABILITÉ, DOMMAGE IRRÉPARABLE | 319 let. b ch. 2 CPC (CH), 322 al. 1 CPC (CH)</w:t>
      </w:r>
    </w:p>
    <w:p>
      <w:pPr>
        <w:pStyle w:val="Heading2"/>
      </w:pPr>
      <w:r>
        <w:t>Volltext</w:t>
      </w:r>
    </w:p>
    <w:p>
      <w:r>
        <w:t>Vaud Tribunal cantonal Chambre des recours civile HC / 2025 / 857</w:t>
      </w:r>
    </w:p>
    <w:p>
      <w:r>
        <w:t>EXPERTISE, DÉCISION D'IRRECEVABILITÉ, DOMMAGE IRRÉPARABLE | 319 let. b ch. 2 CPC (CH), 322 al. 1 CPC (CH)</w:t>
      </w:r>
    </w:p>
    <w:p>
      <w:r>
        <w:t>TRIBUNAL CANTONAL XA24.024211-251204 244 CHAMBRE DES RECOURS CIVILE _________________________________________ Arrêt du 8 octobre 2025 __________________ Composition :               Mme Courbat , présidente M. Winzap et Mme Cherpillod, juges Greffier :              M. Steinmann ***** Art. 319 let. b ch. 2 et 322 al. 1 in fine CPC Statuant à huis clos sur le recours interjeté par A.K.________ et B.K.________ , à Ecublens, demandeurs, contre la décision rendue le 2 septembre 2025 par la Présidente du Tribunal des baux dans la cause divisant les recourants d’avec A.L.________ et B.L.________ , à Echandens, défendeurs, la Chambre des recours civile du Tribunal cantonal considère : En fait et en droit : 1. 1.1 Le 4 mars 2015, A.K.________ et B.K.________ ont conclu un contrat de bail à loyer avec B.L.________ et A.L.________, portant sur la location d’un appartement au rez-de-chaussée et au premier étage de l’immeuble sis à la rue de [...], à Echandens, dont ces derniers sont propriétaires. Le loyer de cet appartement s’élevait, charges comprises, à 4'000 fr. par mois au début du bail, puis à 5'000 fr. par mois dès le 1 er janvier 2017. En date du 29 novembre 2022, A.K.________ et B.K.________ ont résilié le contrat de bail précité, avec effet au 31 mars 2023. 1.2 1.2.1 Le 30 mai 2024, A.K.________ et B.K.________ ont saisi le Tribunal des baux d’une demande, au pied de laquelle ils ont notamment conclu, avec suite de frais et dépens, à ce que la nullité du loyer convenu dans le contrat de bail du 4 mars 2015 soit constatée (I), à ce que ledit loyer soit fixé à un montant mensuel net de 1'400 fr. du 1 er avril 2015 au 31 décembre 2016 (II), puis de 2'000 fr. du 1 er janvier 2017 au 30 mai 2023 (IV), ces montants pouvant être ajustés en fonction de la production des pièces utiles au calcul du rendement locatif, et à ce que B.L.________ et A.L.________ soient condamnés, solidairement entre eux, à leur restituer le trop-perçu de loyer pendant la durée du bail (III et V). Dans le cadre de leur demande, A.K.________ et B.K.________ allèguent que la formule officielle de notification du loyer initial ne leur aurait pas été communiquée au moment de la conclusion du bail, de sorte que le loyer convenu dans ledit contrat serait nul. Par réponse du 21 août 2024, B.L.________ et A.L.________ ont conclu, avec suite de frais et dépens, à l’irrecevabilité, respectivement au rejet des conclusions de la demande et, reconventionnellement, à ce qu’A.K.________ et B.K.________ soient condamnés à leur verser la somme de 4'500 fr., avec intérêts à 5% l’an dès le 3 juin 2023. Le 3 octobre 2024, A.K.________ et B.K.________ ont déposé une réplique, au pied de laquelle ils ont notamment modifié la conclusion II de leur demande, en ce sens que le loyer mensuel du bail conclu le 4 mars 2015 soit fixé à 1'710 fr. du 1 er avril 2015 au 31 décembre 2016, ce montant pouvant être ajusté en fonction de la production des pièces utiles au calcul du rendement locatif. 1.2.2 Par courrier du 7 février 2025, B.L.________ et A.L.________ ont requis la mise en œuvre d’une expertise, aux fins de procéder à une évaluation du loyer litigieux par le biais d’un calcul différencié. Par courrier du 14 août 2025, A.K.________ et B.K.________ ont également requis la mise en œuvre d’une expertise, en vue d’établir les volumes et surfaces des différents logements composant l’immeuble sis à la rue de [...], à Echandens. 1.2.3 Le 25 août 2025, B.L.________ et A.L.________ ont déposé une duplique. 1.2.4 Le 26 août 2025, une inspection locale a eu lieu dans l’immeuble précité, en présence des parties et de leurs conseils. A cette occasion, les parties ont réitéré leurs requêtes tendant à la mise en œuvre d’une expertise. 1.2.5 Par décision du 2 septembre 2025, la Présidente du Tribunal des baux (ci-après : la présidente ou la première juge) a rejeté les requêtes d’expertise présentées par A.K.________ et B.K.________, d’une part, ainsi qu’A.L.________ et B.L.________, d’autre part. En droit, la présidente a constaté, au terme d’une appréciation anticipée des preuves, que la répartition des fonds propres entre les trois appartements de l’immeuble en cause pouvait difficilement être calculée et que ces trois objets étaient très différents les uns des autres, que ce soit en termes de volumes ou de qualité des aménagements. Cela étant, elle a considéré qu’un calcul de rendement pour l’appartement litigieux n’apparaissait pas possible. Quant aux dimensions de celui-ci, elle s’est estimée suffisamment renseignée par les plans produits et l’inspection locale du 26 août 2025. 1.2.6 Par acte du 15 septembre 2025, A.K.________ et B.K.________ (ci-après : les recourants) ont recouru contre cette décision, en concluant, avec suite de frais et dépens, à sa réforme en ce sens qu’une expertise permettant de calculer le volume des trois appartements de l’immeuble sis à la rue de [...], à Echandens, soit mise en œuvre, aux frais de B.L.________ et A.L.________ (ci-après : les intimés). A l’appui de leur recours, ils ont produit un bordereau de pièces, lesquelles figuraient déjà au dossier de première instance. 2. 2.1 2.1.1 L'art. 319 CPC (Code de procédure civile du 19 décembre 2008 ; RS 272)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prévu par l’art. 319 let. b CPC, écrit et motivé, doit être déposé auprès de la Chambre des recours civile, dont la compétence découle de l'art. 73 LOJV (loi d'organisation judiciaire du 12 décembre 1979 ; BLV 173.01), dans les dix jours à compter de la notification de la décision motivée (art. 321 al. 2 CPC). 2.1.2 En l'espèce, le recours a été interjeté en temps utile auprès de l'autorité compétente par des parties qui ont un intérêt digne de protection (art. 59 al. 2 let. a CPC), de sorte qu'il est recevable sous cet angle. 2.2 2.2.1 Contrairement aux cas où le recours est expressément prévu par la loi – notamment à l'art. 110 CPC, qui instaure un recours séparé en matière de frais –, le CPC ne prévoit pas une telle voie de droit contre l'ordonnance de preuves (art. 154 CPC), respectivement contre la décision refusant ou admettant l’administration d’un moyen de preuve. La recevabilité du recours contre une telle décision est donc subordonnée à l'existence d'un préjudice difficilement réparable au regard de l'art. 319 let. b ch. 2 CPC (JdT 2011 III 86 consid. 3 ; CREC 22 décembre 2020/315), le recourant devant alors démontrer l'existence d'un tel préjudice (cf. CREC 14 novembre 2024/271 ; Haldy, Commentaire romand, Code de procédure civile, 2 e éd., 2019 [ci-après : CR-CPC], n. 3 ad art. 125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CR-CPC,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 n. 22 ad art. 319 CPC et les réf. citées). Il incombe au recourant d'établir que sa situation procédurale serait rendue notablement plus difficile et péjorée si la décision querellée était mise en œuvre, étant souligné qu'une simple prolongation de la procédure ou un accroissement des frais ne suffisent pas (cf. parmi d’autres CREC 31 décembre 2024/301 consid. 5.1 et les références citées). En outre, un préjudice irréparable de nature juridique ne doit pas pouvoir être ultérieurement réparé ou entièrement réparé par une décision finale favorable au recourant (ATF 134 III 188 consid. 2.1 et 2.2 ; TF 5A_40/2022 du 25 mars 2022 consid. 1.2).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4A_581/2023 du 15 octobre 2024 consid. 1.2).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4A_108/2017 du 30 avril 2017 consid. 1.2 et les réf. citées). 2.2.2 En l’espèce, les recourants – qui invoquent dans leur demande la nullité du loyer convenu et sa refixation, au motif qu’ils n’auraient pas reçu la formule officielle de notification du loyer initial au début du bail – font valoir que la décision entreprise leur causerait un risque de préjudice difficilement réparable, en tant qu’elle rejette leur requête d’expertise. Ils relèvent à cet égard que le rejet de cette offre de preuve les empêcherait de faire valoir leurs droits à un calcul du loyer selon le rendement net, « fondé notamment sur le volume de l’immeuble dans lequel était le logement pris à bail », la présidente ayant pour sa part considéré qu’un tel calcul n’apparaissait pas possible et s’étant estimée suffisant renseignée, s’agissant des dimensions dudit logement, par les plans produits et l’inspection locale intervenue le 26 août 2025. Cela étant, il ressort de la jurisprudence précitée (cf. supra consid. 2.2.1) que le recours contre les décisions refusant d’ordonner une preuve est en principe irrecevable, dès lors que de telles décisions ne causent généralement pas de dommage difficilement réparable. Les recourants ne font valoir aucun motif exceptionnel qui justifierait de s’écarter de ce principe général. Au contraire, il apparaît qu’ils conservent la possibilité de critiquer le refus de la première juge de mettre en œuvre une expertise destinée à calculer le volume des appartements composant l’immeuble en cause dans le cadre de la contestation de la décision finale, si celle-ci devait leur être défavorable. Il s’ensuit que le préjudice invoqué par les recourants pourra le cas échéant être réparé ultérieurement. 3. 3.1 En définitive, faute de risque de préjudice difficilement réparable au sens de l’art. 319 let. b ch. 2 CPC, le recours doit être déclaré irrecevable conformément à l'art. 322 al. 1 in fine CPC. 3.2 Les frais judiciaires de deuxième instance, arrêtés à 620 fr. (art. 69 al. 1 et 70 al. 2, spéc. 2 e phr., TFJC [tarif des frais judiciaires civils du 28 septembre 2010 ; BLV 270.11.5]), seront mis à la charge des recourants, qui succombent (art. 106 al. 1 CPC), et seront répartis entre eux par moitié (art. 106 al. 3 CPC). Il n’y a pas lieu à l’allocation de dépens de deuxième instance, dès lors que les intimés n’ont pas été invités à déposer de réponse (art. 322 al. 1 in fine CPC). Par ces motifs, la Chambre des recours civile du Tribunal cantonal, en application de l'art. 322 al. 1 CPC, prononce : I. Le recours est irrecevable. II. Les frais judiciaires de deuxième instance, arrêtés à 620 fr. (six cent vingt francs), sont mis à la charge des recourants A.K.________ et B.K.________ à concurrence de 310 fr. (trois cent dix francs) pour chacun d’eux. III. L’arrêt est exécutoire. La présidente :               Le greffier : Du L'arrêt qui précède, dont la rédaction a été approuvée à huis clos, est notifié à : ‑ Me Pierre-Xavier Luciani (pour A.K.________ et B.K.________), ‑ Me Jérôme Bénédict (pour B.L.________ et A.L.________).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