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749 vom 23. September 2025</w:t>
      </w:r>
    </w:p>
    <w:p>
      <w:r>
        <w:t>VD Tribunal cantonal, 2025-09-23, FR</w:t>
      </w:r>
    </w:p>
    <w:p>
      <w:r>
        <w:rPr>
          <w:b/>
        </w:rPr>
        <w:t xml:space="preserve">Quelle: </w:t>
      </w:r>
      <w:r>
        <w:t>https://mcp.opencaselaw.ch/entscheid/vd_findinfo_HC___2025___749</w:t>
      </w:r>
    </w:p>
    <w:p>
      <w:r>
        <w:t>FR: VD_FINDINFO HC / 2025 / 749 du 23 septembre 2025</w:t>
      </w:r>
    </w:p>
    <w:p>
      <w:r>
        <w:t>IT: VD_FINDINFO HC / 2025 / 749 del 23 settembre 2025</w:t>
      </w:r>
    </w:p>
    <w:p>
      <w:pPr>
        <w:pStyle w:val="Heading2"/>
      </w:pPr>
      <w:r>
        <w:t>Regeste</w:t>
      </w:r>
    </w:p>
    <w:p>
      <w:r>
        <w:t>SUSPENSION DE LA PROCÉDURE, DROIT D'ÊTRE ENTENDU | 125 let. c CPC (CH), 126 al. 1 CPC (CH)</w:t>
      </w:r>
    </w:p>
    <w:p>
      <w:pPr>
        <w:pStyle w:val="Heading2"/>
      </w:pPr>
      <w:r>
        <w:t>Erwägungen</w:t>
      </w:r>
    </w:p>
    <w:p>
      <w:r>
        <w:rPr>
          <w:b/>
        </w:rPr>
        <w:t>E. 1.1</w:t>
      </w:r>
    </w:p>
    <w:p>
      <w:r>
        <w:t>Pour simplifier le procès, le juge peut ordonner la jonction de causes (art. 125 let. c CPC [Code de procédure civile du 19 décembre 2008 ; RS 272]). La jonction n’est pas conditionnée par des critères précis (ATF 142 III 581, SJ 2017 I 5), le seul critère étant celui de la simplification du procès, selon l’appréciation du tribunal (Haldy, in Bohnet et al. , Commentaire romand, Code de procédure civile, 2 e éd., Bâle 2019 [ci-après : CR CPC], n. 6 ad art. 125 CPC).</w:t>
      </w:r>
    </w:p>
    <w:p>
      <w:r>
        <w:rPr>
          <w:b/>
        </w:rPr>
        <w:t>E. 1.2</w:t>
      </w:r>
    </w:p>
    <w:p>
      <w:r>
        <w:t>En l’espèce, les recours sont dirigés contre la même décision et se fondent sur des complexes de faits connexes. Il convient en conséquence, par souci de simplification, de joindre les deux causes pour être traitées conjointement dans le présent arrêt.</w:t>
      </w:r>
    </w:p>
    <w:p>
      <w:r>
        <w:rPr>
          <w:b/>
        </w:rPr>
        <w:t>E. 2</w:t>
      </w:r>
    </w:p>
    <w:p>
      <w:r>
        <w:t>CPC, le recourant devant démontrer le risque de préjudice difficilement réparable qui pourrait résulter du refus de suspendre la procédure (TF 5D_182/2015 du 2 février 2016 consid. 1.3 ; CREC 26 avril 2021/137).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A l’inverse de l’ordonnance de suspension de cause (art. 126 al. 2 CPC), la décision de refus de suspension ne peut faire que l’objet du recours de l’art. 319 let. b ch.</w:t>
      </w:r>
    </w:p>
    <w:p>
      <w:r>
        <w:rPr>
          <w:b/>
        </w:rPr>
        <w:t>E. 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in CR 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CR CPC, n. 22 ad art. 319 CPC et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w:t>
      </w:r>
    </w:p>
    <w:p>
      <w:r>
        <w:rPr>
          <w:b/>
        </w:rPr>
        <w:t>E. 2.3</w:t>
      </w:r>
    </w:p>
    <w:p>
      <w:r>
        <w:t>En l'espèce, le recours déposé par la recourante par lequel elle conteste la suspension ordonnée, déposé dans le délai légal, est recevable. Il en va différemment de celui formé par le recourant, qui tend à ce que la suspension soit ordonnée également jusqu'à droit connu dans les procédures PT24.007955 – pendant devant la Chambre patrimoniale cantonale vaudoise – et CB24.037457 – pendant devant la Cour civile du Tribunal cantonal vaudois. S'agissant du risque de préjudice irréparable, le recourant fait valoir un risque de jugement contradictoire, soit que si son exclusion du sociétariat de la recourante était prononcée, il lui serait très difficile de récupérer sa place d'associé si les autres jugements rendus devaient lui donner raison. Dans son argument, le recourant omet toutefois qu'il n'est en l'état pas démontré – même si la présente cause est jugée en procédure simplifiée – que le jugement serait rendu antérieurement à ceux dans les causes précitées. D’ailleurs, la suspension de cause prononcée, qui doit être confirmée comme on le verra, est valable jusqu'à droit connu sur une procédure devant la Chambre patrimoniale cantonale portant sur les causes fondant son exclusion de la société recourante. Or, le recourant n'expose aucunement dans quelle mesure ce dernier procès pourrait être traité plus rapidement que ceux dont il se prévaut dans son recours. Au demeurant, il sera en mesure le cas échéant de solliciter à nouveau la suspension de cause si cela s'avérait nécessaire, respectivement de contester le jugement rendu en l'invoquant. Le recourant échoue en conséquence à démontrer l'existence d'un risque de préjudice irréparable. On peut d'ailleurs également s'interroger sur l'intérêt digne de protection dont il disposerait à recourir contre une décision qui fait droit à sa propre requête de suspension. En tous les cas, le recours de W.________ est irrecevable.</w:t>
      </w:r>
    </w:p>
    <w:p>
      <w:r>
        <w:rPr>
          <w:b/>
        </w:rPr>
        <w:t>E. 3.1</w:t>
      </w:r>
    </w:p>
    <w:p>
      <w:r>
        <w:t>La recourante se prévaut tout d’abord d’une violation de son droit d’être entendue en raison de la motivation insuffisante de la décision attaquée.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réf. cit.). 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réf. cit. ; TF 4A_524/2023 du 1 er juillet 2024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réf. cit. ; TF 5A_788/2022 du 18 janvier 2024 consid. 3.1). 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 TF 5A_723/2022 du 24 août 2023 consid. 3.1).</w:t>
      </w:r>
    </w:p>
    <w:p>
      <w:r>
        <w:rPr>
          <w:b/>
        </w:rPr>
        <w:t>E. 3.3</w:t>
      </w:r>
    </w:p>
    <w:p>
      <w:r>
        <w:t>La recourante considère que la décision attaquée n'est pas motivée, n'étant justifiée que par le fait que la procédure pendante auprès de la Chambre patrimoniale cantonale (PT25.019826) paraît affecter les fondements de la procédure en cours devant le premier juge. La recourante ne saurait être suivie. La décision comporte une motivation, certes sommaire, mais néanmoins suffisante et claire. Le premier juge a retenu que la procédure ouverte par le recourant devant la Chambre patrimoniale cantonale pouvait influencer le procès en cours en raison des objets traités, soit les fondements de l'action. Au demeurant, la recourante est de mauvaise foi lorsqu'elle parait soutenir qu'elle ne serait pas en mesure de le comprendre. En particulier, la question des motifs fondant la demande d’exclure le recourant de son sociétariat est également traitée dans la procédure ouverte devant la Chambre patrimoniale cantonale. Cette cause porte justement sur l'annulation de décisions de l’assemblée des associés relatives à l'exclusion du recourant. Dans ces conditions, on ne perçoit pas de quelle manière le droit d'être entendue de la recourante aurait été violé. Le grief est mal fondé.</w:t>
      </w:r>
    </w:p>
    <w:p>
      <w:r>
        <w:rPr>
          <w:b/>
        </w:rPr>
        <w:t>E. 3.4</w:t>
      </w:r>
    </w:p>
    <w:p>
      <w:r>
        <w:t>; 130 V 90 consid. 5 ; TF 5D_127/2019 du 19 août 2019 consid. 7.2). Pour des motifs d'économie de procédure et en raison du risque de jugements contradictoires, il faut éviter que plusieurs tribunaux traitent simultanément des demandes identiques (TF 4A_175/2022 précité consid. 5.2.1).</w:t>
      </w:r>
    </w:p>
    <w:p>
      <w:r>
        <w:rPr>
          <w:b/>
        </w:rPr>
        <w:t>E. 4.1</w:t>
      </w:r>
    </w:p>
    <w:p>
      <w:r>
        <w:t>La recourante conteste également que les conditions d’une suspension de cause soient réalisées.</w:t>
      </w:r>
    </w:p>
    <w:p>
      <w:r>
        <w:rPr>
          <w:b/>
        </w:rPr>
        <w:t>E. 4.2</w:t>
      </w:r>
    </w:p>
    <w:p>
      <w:r>
        <w:t>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du 23 mai 2023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w:t>
      </w:r>
    </w:p>
    <w:p>
      <w:r>
        <w:rPr>
          <w:b/>
        </w:rPr>
        <w:t>E. 4.3</w:t>
      </w:r>
    </w:p>
    <w:p>
      <w:r>
        <w:t>La recourante soutient que les deux procédures litigieuses auraient des objets différents. Celle ouverte devant le président porterait sur l'exclusion du recourant du sociétariat sur la base de l'art. 823 CO (Code des obligations ; RS 220) et celle devant la Chambre patrimoniale aurait pour objet le constat de la nullité, respectivement l'annulation de plusieurs décisions de l’assemblée des associés, dont celle relative à l'exclusion de l'intimé du sociétariat. On peine à discerner le grief de la recourante, qui admet elle-même que les deux procédures, certes sur des fondements juridiques différents, portent sur l'exclusion du recourant du sociétariat. Celles-ci sont donc potentiellement susceptibles d'aboutir à des décisions divergentes. Au demeurant, les motifs invoqués dans la demande formée par la recourante devant le président pour justifier de l'exclusion du recourant l'ont également été à l'appui de la décision de l’assemblée des associés, si bien que les deux autorités saisies devront les examiner, ce qui renforce le risque de décision contradictoire. Dans ces conditions, c'est à juste titre que le président a estimé qu'une suspension était nécessaire.</w:t>
      </w:r>
    </w:p>
    <w:p>
      <w:r>
        <w:rPr>
          <w:b/>
        </w:rPr>
        <w:t>E. 4.4</w:t>
      </w:r>
    </w:p>
    <w:p>
      <w:r>
        <w:t>On déduit de l'argumentation de la recourante qu'elle pourrait se prévaloir du fait que c'est la procédure devant la Chambre patrimoniale cantonale, ouverte postérieurement, soit le 4 avril 2025 (PT25.019826), qui devrait être suspendue. Le grief éventuel n'est toutefois pas motivé au sens de l’art. 321 al. 1 in initio CPC, si bien qu'il est irrecevable (ATF 147 III 176 ; 141 III 569 consid. 2.3.3 ; TF 5A_693/2022 du 6 mars 2023 consid. 6.2).</w:t>
      </w:r>
    </w:p>
    <w:p>
      <w:r>
        <w:rPr>
          <w:b/>
        </w:rPr>
        <w:t>E. 4.5</w:t>
      </w:r>
    </w:p>
    <w:p>
      <w:r>
        <w:t>La recourante fait encore valoir que la suspension ordonnée violerait son droit à obtenir une décision dans un délai raisonnable. Elle évoque une attitude dilatoire de l'autre partie. Elle soutient que la décision liée à la procédure suspendue relèverait d'une certaine urgence et que la procédure ouverte devant la Chambre patrimoniale cantonale (PT25.019826) pourrait prendre 5 ans auquel il conviendrait d'ajouter 5 ans pour la présente cause, si bien qu'elle ne serait en mesure d'obtenir une décision que dans un délai de 10 ans à tout le moins. La recourante ne saurait être suivie. D'une part, les délais dont elle se prévaut ne sont que des estimations personnelles non étayées. D'autre part, il est vraisemblable que l'instruction menée dans le cadre de la procédure devant la Chambre patrimoniale cantonale ait un impact sur la procédure litigieuse. Dans ces conditions, il n'est pas évident que la seconde puisse en réalité durer autant de temps qu'estimé par la recourante. Le grief, pour autant que suffisamment motivé, ne peut qu'être écarté.</w:t>
      </w:r>
    </w:p>
    <w:p>
      <w:r>
        <w:rPr>
          <w:b/>
        </w:rPr>
        <w:t>E. 5.1</w:t>
      </w:r>
    </w:p>
    <w:p>
      <w:r>
        <w:t>Il résulte de ce qui précède que le recours formé par W.________ doit être déclaré irrecevable et celui formé par H.________, manifestement mal fondé, doit être rejeté selon la procédure de l'art. 322 al. 1 CPC.</w:t>
      </w:r>
    </w:p>
    <w:p>
      <w:r>
        <w:rPr>
          <w:b/>
        </w:rPr>
        <w:t>E. 5.2</w:t>
      </w:r>
    </w:p>
    <w:p>
      <w:r>
        <w:t>Dans la mesure où le recours du recourant est déclaré irrecevable, les frais de sa procédure, par 400 fr. (art. 69 al. 1 TFJC [tarif des frais judiciaires civils du 28 septembre 2010 ; BLV 270.11.5]), doivent être mis à sa charge (art. 106 al. 1 CPC). La recourante succombe intégralement sur son recours, si bien que les frais y relatifs, par 400 fr. (art. 69 al. 1 TFJC), doivent être mis à sa charge (art. 106 al. 1 CPC). Il n’y a pas lieu à l’allocation de dépens, aucune partie n’ayant été invitée à déposer une réponse. Par ces motifs, la Chambre des recours civile du Tribunal cantonal, en application de l'art. 322 al. 1 CPC, prononce : I. Les causes sont jointes. II. Le recours formé par W.________ est irrecevable. III. Le recours formé par H.________ est rejeté. IV. Les frais judiciaires de deuxième instance relatifs au recours formé par W.________ sont arrêtés à 400 fr. (quatre cents francs) et mis à la charge de ce dernier. V. Les frais judiciaires de deuxième instance relatifs au recours formé par H.________ sont arrêtés à 400 fr. (quatre cents francs) et mis à la charge de cette dernière. VI. Il n’est pas alloué de dépens de deuxième instance. VII. L’arrêt est exécutoire. La présidente :               Le greffier : Du L'arrêt qui précède, dont la rédaction a été approuvée à huis clos, est notifié à : ‑ Me Alain Dubuis (pour H.________), ‑ Me Alexandre Bernel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