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717 vom 6. Oktober 2025</w:t>
      </w:r>
    </w:p>
    <w:p>
      <w:r>
        <w:t>VD Tribunal cantonal, 2025-10-06, FR</w:t>
      </w:r>
    </w:p>
    <w:p>
      <w:r>
        <w:rPr>
          <w:b/>
        </w:rPr>
        <w:t xml:space="preserve">Quelle: </w:t>
      </w:r>
      <w:r>
        <w:t>https://mcp.opencaselaw.ch/entscheid/vd_findinfo_HC___2025___717</w:t>
      </w:r>
    </w:p>
    <w:p>
      <w:r>
        <w:t>FR: VD_FINDINFO HC / 2025 / 717 du 6 octobre 2025</w:t>
      </w:r>
    </w:p>
    <w:p>
      <w:r>
        <w:t>IT: VD_FINDINFO HC / 2025 / 717 del 6 ottobre 2025</w:t>
      </w:r>
    </w:p>
    <w:p>
      <w:pPr>
        <w:pStyle w:val="Heading2"/>
      </w:pPr>
      <w:r>
        <w:t>Regeste</w:t>
      </w:r>
    </w:p>
    <w:p>
      <w:r>
        <w:t>PROTECTION DE L'ENFANT, MESURE DE PROTECTION, TRANSACTION JUDICIAIRE, FRAIS JUDICIAIRES, ASSISTANCE JUDICIAIRE, RETRAIT{VOIE DE DROIT}, RADIATION DU RÔLE | 307 al. 3 CC, 308 al. 2 CC, 105 CPC (CH), 109 al. 1 CPC (CH), 241 al. 2 CPC (CH), 241 al. 3 CPC (CH), 65 al. 2 TFJC (2010), 67 al. 2 TFJC (2010)</w:t>
      </w:r>
    </w:p>
    <w:p>
      <w:pPr>
        <w:pStyle w:val="Heading2"/>
      </w:pPr>
      <w:r>
        <w:t>Erwägungen</w:t>
      </w:r>
    </w:p>
    <w:p>
      <w:r>
        <w:rPr>
          <w:b/>
        </w:rPr>
        <w:t>E. 6</w:t>
      </w:r>
    </w:p>
    <w:p>
      <w:r>
        <w:t>ans, relate ceci : " J'étais en bas et papa il engueulait maman, j'ai pleuré, et je suis montée, j'ai eu peur... Papa il crie en fait parce qu'il veut de l'argent... Je crois que maman ne doit pas lui en donner...pourquoi ?... parce que... " Elle indique aussi que tout va bien chez maman, qui elle " ne crie pas ". K.________ confirme aussi qu'il va bien chez sa mère, et décrit les faits suivants : " Papa criait dans rentrée et il s'est énervé, il a arraché le téléphone à maman car elle voulait appeler la police, les voisins ont entendu, une voisine est intervenue, j'ai eu peur, il n'a pas le droit de parler comme ça, puis il m'a appelé, je ne voulais pas répondre ". « Mon père écrit des messages tous les jours et ce jour il m'a demandé si je voulais voir un film avec lui, mais je n'ai pas envie de le voir, ce qui s'est passé samedi c'est pas normal, je n'ai plus envie de voir mon père, il a crié très fort, c'est la première fois qu'il crie comme ça ». O.________ dit aller bien et se sentir protégé par la DGEJ : elle reconnaît " avoir eu peur " ce week-end et comprend parfaitement la démarche du service. Elle évoque : les cris de papa qui empêchent maman de rentrer à la maison, qui lui arrache son téléphone, puis la voisine qui s'interpose, et dit avoir pleuré. Elle a conscience que la situation n'est pas anodine. Enfin elle rajoute " avec maman tout se passe bien ". Les enfants confirment les propos de Madame, racontant chacun l'histoire comme ils l'ont vécue et de ce qu'ils ont vu ou entendu. Leur parole est libre, ils expriment chacun leur propre vécu et ressenti, mais les faits sont les mêmes. Le service propose aux enfants de stopper les visites du père jusqu'à l'audience et ils sont tous trois d'accord avec cela : le service insiste en demandant si cela n'est pas trop long, trop difficile, les enfants sont affirmatifs : ils acceptent de ne pas voir Monsieur. Pour maintenir le lien le service propose alors un appel téléphonique par semaine : les trois enfants refusent catégoriquement. Le service à nouveau insiste pour le maintien du lien, disant que si cela s'avère trop compliqué, les enfants pourront le dire. Ils acceptent finalement un appel par semaine. Mme T.________ a contacté la Police qui est venue au domicile le 20 juillet. La police conseille à Madame de demander une mesure d'éloignement avec son avocate, mais cette dernière est en congé et la situation ne peut rester en l'état. Le service a contacté Monsieur par téléphone le 22 juillet. Il entend nos inquiétudes et accepte la proposition du service. Il accepte aussi de réguler les appels téléphoniques, en respectant un appel par semaine le mercredi à 18h. Ainsi, au vu de ce constat, et de cette situation qui se péjore, nous demandons par voie de mesures superprovisionnelles de suspendre le droit de visite de M. V.________ sur ses enfants et ce jusqu'à l'audience du 15 septembre 2025. » 4.2 Le 24 juillet 2025, les parties se sont respectivement déterminées sur le signalement de l’ORPM. L’appelant s’est opposé à la mesure préconisée et a conclu, pour calmer la situation et tenir compte de la position des enfants, à ce que son droit de visite soit fixé à raison d’une fois par semaine, le mercredi après-midi. Quant à l’intimée, elle a adhéré aux conclusions de l’ORPM, contestant toutefois le droit du père à un appel téléphonique hebdomadaire et a conclu, à titre de mesures superprovisionnelles et provisionnelles complémentaires, à ce que l'autorité parentale exclusive lui soit attribuée jusqu'à nouvelle décision, à ce qu'il soit interdit à son époux de s'approcher à une distance de 200 mètres du domicile conjugal, ainsi que d’elle-même et des trois enfants, sous la menace de la peine d'amende prévue à l'art. 292 CP (Code pénal suisse ; RS 311.0) qui réprime l'insoumission à une décision de l'autorité, et à ce qu'il soit interdit à son époux de prendre contact, de quelque manière que ce soit, avec elle et les enfants, notamment par message écrit ou audio, appel téléphonique, courriel ou par l'intermédiaire de tiers, sous la menace de la peine d'amende prévue à l'art. 292 CP. 4.3 Par ordonnance de mesures superprovisionnelles du 25 juillet 2025, le juge unique a rejeté les conclusions des parties et a suspendu le droit de visite de l’appelant sur ses enfants avec effet immédiat jusqu’à droit connu sur l’appel, celui-ci bénéficiant toutefois du droit à un appel téléphonique par semaine avec ses enfants, fixé le mercredi après-midi à 18 heures et a dit qu’il serait statué sur les frais de l’ordonnance dans le cadre de l’arrêt sur appel à intervenir. 5. Le 15 septembre 2025, une audience d’appel a eu lieu en présence des parties, assistées de leurs conseils respectifs. La représentante de la DGEJ a averti le juge unique de son absence le jour-même pour raison de maladie, ce dont les parties ont été informées. D’entrée de cause, l’appelant a déposé une requête de mesures superprovisionnelles tendant en substance à ce qu’un libre et large droit de visite lui soit attribué sur les enfants, à exercer d’entente avec l’intimée. Lors de cette audience, les parties ont signé une convention (ci‑après : la convention), consignée au procès-verbal et ratifiée séance tenante par le juge unique pour valoir arrêt sur appel de mesures protectrices de l'union conjugale dont la teneur est la suivante : « I. L’ordonnance de mesures protectrices de l’union conjugale du 4 avril 2025 est modifiée comme suit : IV. dit que V.________ pourra immédiatement effectuer deux appels téléphoniques hebdomadaires à ses trois enfants simultanément à 18h30 les lundi et jeudi, jusqu’à la mise en œuvre du droit de visite par Point Rencontre, tel que mentionné ci-après. L’intimée s’engage à prendre toute mesure utile permettant que ces conversations téléphoniques interviennent dans de bonnes conditions. Il est précisé que dès que le droit de visite auprès du Point Rencontre aura pu être mis en œuvre, ce régime téléphonique sera modifié en ce sens que les enfants auront, chaque semaine durant laquelle le droit de visite ne sera pas exercé, deux conversations téléphoniques avec leur père par semaine et un seul appel durant la semaine durant laquelle le droit de visite sera exercé. Un droit de visite, sous l’égide du Point Rencontre, est convenu par les parties, à mettre en œuvre dès que possible, à raison de deux fois par mois, pour une durée maximale de deux heures à l’intérieur des locaux exclusivement, en fonction du calendrier d’ouverture et conformément au règlement et aux principes de fonctionnement du Point Rencontre, qui sont obligatoires pour les deux parents. Chacun des parents est tenu de prendre contact avec le Point Rencontre pour un entretien préalable à la mise en place des visites. Point Rencontre reçoit une copie de la décision judiciaire, détermine le lieu des visites et en informe les parents par courrier, avec copie aux autorités compétentes. T.________ enverra, une fois par semaine, à V.________, un résumé de la situation des enfants pour la semaine en cours. IVbis. dit qu’une interdiction de contact et d’éloignement est signifiée à V.________ à l’égard de T.________ et des enfants K.________, né le [...] 2012, O.________, née le [...] 2016 et F.________, née le [...] 2019, sous réserve de l’exercice du droit de visite tel que mentionné ci‑dessus. Cette interdiction est assortie de la menace de la peine d’amende prévue par l’art. 292 CP qui réprime l’insoumission à une décision de l’autorité. IVter. A ce stade, les parties renoncent à ce que l’UEMS soit mise en œuvre pour une évaluation ; elles se réservent cependant la possibilité de requérir une telle mesure en fonction de l’évolution de la situation et notamment de l’exercice du droit de visite tel que stipulé ci-dessus. IVquater. T.________ accepte de conserver provisoirement les habits, effets personnels et meubles appartenant à V.________, celui-ci étant néanmoins invité à entreprendre toute démarche utile lui permettant de reprendre ses biens dans les sept mois dès ce jour. IVquinquies. V.________ autorise T.________ à emmener les enfants à l’étranger pour des vacances, précisant qu’il n’a aucune restriction à cet égard. IVsexies. V.________ entreprendra les démarches nécessaires en vue d’avoir une case postale lui permettant de réceptionner son courrier, étant précisé que T.________ accepte de réceptionner son courrier jusqu’au 30 septembre 2025, dernier délai. IVsepties. Les parties conviennent que l’adresse des enfants à l’égard de l’assureur-maladie sera celle de T.________ ; en conséquence, V.________ autorise cette dernière à informer cet assureur que l’ensemble des courriers devront désormais être envoyés au nom de cette dernière. IVocties. Les abonnements Swisscom en faveur des enfants seront transférés au nom de T.________. Les parties entreprendront toute démarche utile à cet effet auprès de Swisscom. II. Pour le surplus, l’ordonnance de mesures protectrices de l’union conjugale du 4 avril 2025 est confirmée, étant précisé, s’agissant des chiffres V, VI et VII de son dispositif, que les contributions d’entretien seront dues à compter du 1 er janvier 2026, V.________ étant libéré du paiement de toute contribution d’entretien pour novembre et décembre 2025. III. Les parties requièrent qu’un mandat au sens de l’art. 307 al. 3 CC soit conféré à la DGEJ. IV. Les frais judiciaires sont répartis par moitié entre les parties, chacune d’elle renonçant à l’allocation de dépens de deuxième instance. » Vu la convention intervenue, l’appelant a déclaré retirer les conclusions prises au pied de sa requête de mesures superprovisionnelles déposée le même jour. Au surplus, un délai a été imparti aux conseils des parties pour produire leurs listes des opérations.</w:t>
      </w:r>
    </w:p>
    <w:p>
      <w:r>
        <w:rPr>
          <w:b/>
        </w:rPr>
        <w:t>E. 6.1</w:t>
      </w:r>
    </w:p>
    <w:p>
      <w:r>
        <w:t>Au chiffre III de la convention, les parties ont requis qu’un mandat au sens de l’art. 307 al. 3 CC (Code civil suisse du 10 décembre 1907 ; RS 210) soit conféré à la DGEJ.</w:t>
      </w:r>
    </w:p>
    <w:p>
      <w:r>
        <w:rPr>
          <w:b/>
        </w:rPr>
        <w:t>E. 6.2.1</w:t>
      </w:r>
    </w:p>
    <w:p>
      <w:r>
        <w:t>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324/325 CC ; il n’est pas autorisé à en déléguer le prononcé à l’autorité de protection. Ces mesures peuvent être prises tant dans la procédure au fond que sur mesures provisionnelles (art. 276 CPC ; Meier, Commentaire romand, Code civil I [ci-après : CR CC I], 2 e éd., Bâle 2023, n. 16 ad art. 315-315b CC et les références citées).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(Meier, CR CC I, n. 19 ad art. 315-315b CC et la référence citée, ATF 135 III 49 consid. 4, JdT 2009 I 392). Le tribunal doit ainsi simplement informer du mandat d’exécution l’autorité de protection qu’il estime compétente, laquelle examinera sa compétence de manière autonome et, selon son avis, transmettra éventuellement le mandat à l’autorité qu’elle juge compétente (ATF 135 III 49 consid. 4.2 précité). En particulier, l’autorité de protection est seule compétente pour la désignation du curateur ou du tuteur, ensuite d’une mesure de protection ordonnée par le juge matrimonial (Meier, CR CC I, n. 20 ad art. 315-315b CC et les références citées).</w:t>
      </w:r>
    </w:p>
    <w:p>
      <w:r>
        <w:rPr>
          <w:b/>
        </w:rPr>
        <w:t>E. 6.2.2</w:t>
      </w:r>
    </w:p>
    <w:p>
      <w:r>
        <w:t>Aux termes de l'art. 307 al. 3 CC, l'autorité peut rappeler les père et mère à leurs devoirs, donner des indications ou instructions relatives au soin, à l'éducation et à la formation de l'enfant, et désigner une personne ou un office qualifiés qui aura un droit de regard et d'information. Le prononcé d'une telle mesure doit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(TF 5A_64/2023 du 21 juin 2023 consid. 3.1 et les références citées ; TF 5A_733/2020 du 18 novembre 2021 consid. 6.2).</w:t>
      </w:r>
    </w:p>
    <w:p>
      <w:r>
        <w:rPr>
          <w:b/>
        </w:rPr>
        <w:t>E. 6.2.3</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5A_230/2024 précité consid. 6.1.1.2).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 une curatelle de surveillance des relations personnelles sera en effet souvent nécessaire pour empêcher une rupture des relations de l'enfant avec le parent avec lequel il ne vit pas (TF  5A_230/2024 précité consid. 6.1.1.2 et les références citées).</w:t>
      </w:r>
    </w:p>
    <w:p>
      <w:r>
        <w:rPr>
          <w:b/>
        </w:rPr>
        <w:t>E. 6.2.4</w:t>
      </w:r>
    </w:p>
    <w:p>
      <w:r>
        <w:t>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4d ; TF 5A_733/2020 précité loc. cit .).</w:t>
      </w:r>
    </w:p>
    <w:p>
      <w:r>
        <w:rPr>
          <w:b/>
        </w:rPr>
        <w:t>E. 6.3</w:t>
      </w:r>
    </w:p>
    <w:p>
      <w:r>
        <w:t>En l’occurrence, le conflit qui divise les parties est important et il ressort de plusieurs éléments du dossier que les enfants n’en sont pas épargnés. Le rapport d’enquête préalable de la DGEJ indiquait, déjà au mois d’avril 2025, que les enfants semblaient instrumentalisés par l’appelant dans le cadre du conflit conjugal et que celui-ci peinait à envisager leurs besoins de sécurité psychoaffective. Ils indiquaient tous être soulagés par la nouvelle configuration familiale, soit le départ de l’appelant du domicile familial. Durant l’été 2025, suite aux nouvelles disputes survenues entre les parties, la DGEJ a entendu les trois enfants. Ceux-ci sont apparus en souffrance et ont confirmé avoir assisté aux litiges de leurs parents et avoir été apeurés. Ils ont également demandé à ne plus voir leur père, n’acceptant de maintenir un lien téléphonique avec celui-ci que sur insistance de la DGEJ, ce qui a conduit celle-ci à requérir une suspension immédiate du droit de visite de l’appelant sur les enfants jusqu’à l’audience d’appel du 15 septembre 2025, suspension ordonnée par le juge unique. Lors de l’audience d’appel, les parties sont convenues que l’appelant exercerait désormais son droit de visite sur les enfants de manière médiatisée, par l’intermédiaire du Point Rencontre, et qu’il bénéficierait d’appels téléphoniques réguliers avec ceux-ci. Dans ces circonstances, force est de constater que l’instauration d’un mandat de protection en faveur des enfants s’avère nécessaire à la sauvegarde de leurs intérêts. Les parties se sont entendues pour qu’un mandat au sens de l’art. 307 al. 3 CC soit confié à la DGEJ. Or, il apparait, compte tenu des éléments développés ci-dessus qui sont en lien avec l’exercice du droit de visite de l’appelant sur ses enfants, qu’une mesure de surveillance des relations personnelles à teneur de l’art. 308 al. 2 CC apparait nécessaire à la sauvegarde et à la protection du développement de ceux-ci. Elle sera ainsi instituée et un curateur devra être désigné pour qu’il s’assure du bon déroulement de l’exercice du droit de visite de l’appelant sur les enfants, ainsi que pour faire toute proposition utile quant à un éventuel élargissement de celui-ci pour autant que cela soit dans l’intérêt bien compris des enfants. La cause sera donc renvoyée à la Présidente du Tribunal civil de l'arrondissement de la Broye et du Nord vaudois pour exécution et suivi de la mesure et désignation du curateur.</w:t>
      </w:r>
    </w:p>
    <w:p>
      <w:r>
        <w:rPr>
          <w:b/>
        </w:rPr>
        <w:t>E. 7</w:t>
      </w:r>
    </w:p>
    <w:p>
      <w:r>
        <w:t>Cela étant, selon l'art. 241 CPC (Code de procédure civile du 19 décembre 2008, RS 272), la transaction consignée au procès-verbal et signée par les parties a les effets d'une décision entrée en force et a pour effet que la cause doit être rayée du rôle.</w:t>
      </w:r>
    </w:p>
    <w:p>
      <w:r>
        <w:rPr>
          <w:b/>
        </w:rPr>
        <w:t>E. 8.1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8.2</w:t>
      </w:r>
    </w:p>
    <w:p>
      <w:r>
        <w:t>En l'espèce, les frais judiciaires de deuxième instance, de 1'200 fr., à savoir 600 fr. pour l’appel et 600 fr. pour l’appel joint (art. 63 al. 1 TFJC [tarif des frais judiciaires civils du 28 septembre 2010 ; BLV 270.11.5], sont réduits en équité de deux tiers selon l'art. 6 al. 3 TFJC à 400 francs. S’y ajoute l’émolument relatif à l’ordonnance de mesures superprovisionnelles, lequel doit être arrêté à 200 fr. (art. 7 al. 1 et 60 TFJC par analogie). En conséquence les frais judiciaires s’élèvent au total à 600 fr. et doivent être mis à la charge de l'appelant par 300 fr. et mis à la charge de l’intimée par 300 fr., conformément au chiffre IV de la convention. Les frais judiciaires mis à charge des parties sont provisoirement supportés par l’Etat compte tenu du bénéfice de l’assistance judiciaire qui leur a été accordé (art. 122 al. 1 let. b CPC). Il n'y a pas lieu à l'allocation de dépens de deuxième instance, les parties y ayant renoncé. Il peut être précisé à cet égard que, de toute manière, les dépens auraient été compensés entre les parties en application de l’art. 107 al. 1 let. c CPC.</w:t>
      </w:r>
    </w:p>
    <w:p>
      <w:r>
        <w:rPr>
          <w:b/>
        </w:rPr>
        <w:t>E. 9.1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9.2.1</w:t>
      </w:r>
    </w:p>
    <w:p>
      <w:r>
        <w:t>En l’espèce, Me Sarah Perrier a indiqué avoir consacré, pour la procédure d’appel, 38 heures et 20 minutes à la cause, dont 2 heures et 30 minutes au tarif d’un avocat breveté et 35 heures et 50 minutes au tarif d’un avocat-stagiaire. Il ressort des opérations indiquées que 55 minutes ont été effectuées par Me Sarah Perrier à titre de point de situation interne avec son avocat-stagiaire. Or, le temps consacré à la formation du stagiaire n’a pas à être mis à la charge du bénéficiaire de l’assistance judiciaire (Juge unique CACI du 31 mars 2023/140 consid. 5.3 et les références citées). Elles seront donc retranchées. Par ailleurs, le temps consacré par l’avocat-stagiaire à la rédaction d’un appel de 17 pages a été comptabilisé à hauteur de 11 heures et 55 minutes. Ce temps apparaît excessif et sera réduit à 7 heures. De même, la comptabilisation de 3 heures liées à la rédaction de déterminations sur la réponse, reprenant pour une partie les déterminations sur le rapport d’enquête préalable de la DGEJ d’ores et déjà facturées à hauteur de 1 heure et 30 minutes, sera réduite à 2 heures. Il s’ensuit qu’au tarif horaire de 180 fr., l’indemnité de Me Sarah Perrier doit être fixée à 3'575 fr. 80 (1h35 x 180 fr. + 29h55 x 110 fr.), montant auquel il convient d’ajouter des débours par 71 fr. 50 (2 % x 3'575 fr. 80, art. 3bis al. 1 RAJ), la vacation par 80 fr., ainsi que la TVA à 8,1 % sur l’ensemble, soit 301 fr. 90, pour un total de 4’029 fr. 20. Il est précisé qu’il n’appartient pas au juge de céans d’arrêter l’indemnité de conseil d’office de Me Sarah Perrier pour les opérations effectuées en première instance.</w:t>
      </w:r>
    </w:p>
    <w:p>
      <w:r>
        <w:rPr>
          <w:b/>
        </w:rPr>
        <w:t>E. 9.2.2</w:t>
      </w:r>
    </w:p>
    <w:p>
      <w:r>
        <w:t>Quant à Me Nour-Aïda Bujard, elle a indiqué avoir consacré 19 heures et 40 minutes à la cause. Il ressort de sa liste des opérations qu’elle a consacré 2 heures et 50 minutes à l’audience du 15 septembre 2025. Or, à teneur du procès-verbal, l’audience a duré 2 heures et 30 minutes. Le temps consacré à la lecture de la synthèse de la DGEJ, de 30 minutes, sera réduit de moitié au vu dudit rapport qui comporte 7 pages, dont seulement quatre pages de texte. Le temps total consacré à la rédaction de la réponse de 9 pages a été comptabilisé à hauteur de 5 heures et 30 minutes. Ce temps paraît excessif, étant précisé notamment que l’opération du 10 juin 2025 de 1 heure et 30 minutes à cet égard fait état – sans distinction – d’échange de courriels avec la cliente, de la « modification » de la réponse et d’un courrier à la Cour de céans, qui consiste en un simple mémo de transmission. Le temps total de rédaction de la réponse sera ainsi réduit à 4 heures. Enfin, l’opération « Courrier au TC » du 18 septembre 2025 de 15 minutes sera supprimée, celle-ci correspondant à l’établissement de la liste des opérations qui relève d’un pur travail de secrétariat et qui n'a pas à être indemnisé (Juge unique CACI 16 juillet 2025/321 ; CCUR 14 mars 2023/51 ; CCUR 20 juillet 2022/125). Il s’ensuit qu’au tarif horaire de 180 fr., l’indemnité de Me Nour-Aïda Bujard doit être fixée à 3’180 fr. (17h40 x 180 fr.), montant auquel il convient d’ajouter des débours par 63 fr. 60 (2 % x 3’180 fr., art. 3bis al. 1 RAJ), la vacation par 120 fr., ainsi que la TVA à 8,1 % sur l’ensemble, soit 272 fr. 45, pour un total arrondi de 3’636 francs.</w:t>
      </w:r>
    </w:p>
    <w:p>
      <w:r>
        <w:rPr>
          <w:b/>
        </w:rPr>
        <w:t>E. 9.3</w:t>
      </w:r>
    </w:p>
    <w:p>
      <w:r>
        <w:t>Les parties bénéficiaires de l’assistance judiciaire sont tenues au remboursement des frais judiciaires et des indemnités de leurs conseils d’office respectifs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 Par ces motifs, le Juge unique de la Cour d'appel civile prononce : I. Il est rappelé la convention signée par les parties lors de l’audience d’appel du 15 septembre 2025, ratifiée séance tenante pour valoir arrêt sur appel de mesures protectrices de l'union conjugale, dont la teneur est la suivante : I. L’ordonnance de mesures protectrices de l’union conjugale du 4 avril 2025 est modifiée comme suit : IV. dit que V.________ pourra immédiatement effectuer deux appels téléphoniques hebdomadaires à ses trois enfants simultanément à 18h30 les lundi et jeudi, jusqu’à la mise en œuvre du droit de visite par Point Rencontre, tel que mentionné ci-après. L’intimée s’engage à prendre toute mesure utile permettant que ces conversations téléphoniques interviennent dans de bonnes conditions. Il est précisé que dès que le droit de visite auprès du Point Rencontre aura pu être mis en œuvre, ce régime téléphonique sera modifié en ce sens que les enfants auront, chaque semaine durant laquelle le droit de visite ne sera pas exercé, deux conversations téléphoniques avec leur père par semaine et un seul appel durant la semaine durant laquelle le droit de visite sera exercé. Un droit de visite, sous l’égide du Point Rencontre, est convenu par les parties, à mettre en œuvre dès que possible, à raison de deux fois par mois, pour une durée maximale de deux heures à l’intérieur des locaux exclusivement, en fonction du calendrier d’ouverture et conformément au règlement et aux principes de fonctionnement du Point Rencontre, qui sont obligatoires pour les deux parents. Chacun des parents est tenu de prendre contact avec le Point Rencontre pour un entretien préalable à la mise en place des visites. Point Rencontre reçoit une copie de la décision judiciaire, détermine le lieu des visites et en informe les parents par courrier, avec copie aux autorités compétentes. T.________, née [...], enverra, une fois par semaine, à V.________, un résumé de la situation des enfants pour la semaine en cours. IVbis. dit qu’une interdiction de contact et d’éloignement est signifiée à V.________ à l’égard de T.________, née [...], et des enfants K.________, né le [...] 2012, O.________, née le [...] 2016 et F.________, née le [...] 2019, sous réserve de l’exercice du droit de visite tel que mentionné ci‑dessus. Cette interdiction est assortie de la menace de la peine d’amende prévue par l’art. 292 CP qui réprime l’insoumission à une décision de l’autorité. IVter. A ce stade, les parties renoncent à ce que l’UEMS soit mise en œuvre pour une évaluation ; elles se réservent cependant la possibilité de requérir une telle mesure en fonction de l’évolution de la situation et notamment de l’exercice du droit de visite tel que stipulé ci‑dessus. IVquater. T.________, née [...], accepte de conserver provisoirement les habits, effets personnels et meubles appartenant à V.________, celui-ci étant néanmoins invité à entreprendre toute démarche utile lui permettant de reprendre ses biens dans les sept mois dès ce jour. IVquinquies. V.________ autorise T.________, née [...], à emmener les enfants à l’étranger pour des vacances, précisant qu’il n’a aucune restriction à cet égard. IVsexies. V.________ entreprendra les démarches nécessaires en vue d’avoir une case postale lui permettant de réceptionner son courrier, étant précisé que T.________, née [...], accepte de réceptionner son courrier jusqu’au 30 septembre 2025, dernier délai. IVsepties. Les parties conviennent que l’adresse des enfants à l’égard de l’assureur-maladie sera celle de T.________, née [...]; en conséquence, V.________ autorise cette dernière à informer cet assureur que l’ensemble des courriers devront désormais être envoyés au nom de cette dernière. IVocties. Les abonnements Swisscom en faveur des enfants seront transférés au nom de T.________, née [...]. Les parties entreprendront toute démarche utile à cet effet auprès de Swisscom. II. Pour le surplus, l’ordonnance de mesures protectrices de l’union conjugale du 4 avril 2025 est confirmée, étant précisé, s’agissant des chiffres V, VI et VII de son dispositif, que les contributions d’entretien seront dues à compter du 1 er janvier 2026, V.________ étant libéré du paiement de toute contribution d’entretien pour novembre et décembre 2025. III. Les parties requièrent qu’un mandat au sens de l’art. 307 al. 3 CC soit conféré à la DGEJ. IV. Les frais judiciaires sont répartis par moitié entre les parties, chacune d’elle renonçant à l’allocation de dépens de deuxième instance. II. Une mesure au sens de l’art. 308 al. 2 CC est instaurée en faveur des enfants K.________, né le [...] 2012, O.________, née le [...] 2016, et F.________, née le [...] 2019, avec pour mission de s’assurer du bon déroulement de l’exercice du droit de visite de l’appelant V.________ sur ses enfants et de faire toutes propositions utiles quant à un éventuel élargissement de celui-ci pour autant que cela soit dans l’intérêt des enfants. III. La Présidente du Tribunal civil de l’arrondissement de la Broye et du Nord vaudois est chargée de l’exécution et du suivi de la mesure de protection ordonnée au chiffre II ci-dessus ; celle-ci procédera notamment à la nomination d’un curateur au sens de l’art. 308 al. 2 CC. IV. Les frais judiciaires de deuxième instance, arrêtés à 600 fr. (six cents francs), sont mis à la charge de l’appelant V.________ par 300 fr. (trois cents francs) et à la charge de l’intimée T.________, née [...], par 300 fr. (trois cents francs), montants provisoirement laissés à la charge de l’Etat. V. L'indemnité d'office de Me Sarah Perrier, conseil d’office de l’appelant V.________, est arrêtée à 4’029 fr. 20 (quatre mille vingt-neuf francs et vingt centimes), TVA, vacation et débours compris. VI. L'indemnité d'office de Me Nour-Aïda Bujard, conseil d’office de l’intimée T.________, née [...], est arrêtée à 3'636 fr. (trois mille six cent trente-six francs), TVA, vacation et débours compris. VII. Les bénéficiaires de l'assistance judiciaire sont, dans la mesure de l'art. 123 CPC, tenus au remboursement des frais judiciaires et des indemnités de leurs conseils d'office mis à la charge de l'Etat. VIII. Il n'est pas alloué de dépens de deuxième instance. IX. La cause est rayée du rôle. X. L'arrêt est exécutoire. Le juge unique :               La greffière : Du Le présent arrêt, dont la rédaction a été approuvée à huis clos, est notifié à : - Me Sarah Perrier (pour V.________), ‑ Me Nour-Aïda Bujard (pour T.________, née [...]), et communiqué, par l'envoi de photocopies, à : ‑ Mme la Présidente du Tribunal civil de l'arrondissement de la Broye et du Nord vaudois, - Point-Rencontre.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