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71 vom 4. Februar 2025</w:t>
      </w:r>
    </w:p>
    <w:p>
      <w:r>
        <w:t>VD Tribunal cantonal, 2025-02-04, FR</w:t>
      </w:r>
    </w:p>
    <w:p>
      <w:r>
        <w:rPr>
          <w:b/>
        </w:rPr>
        <w:t xml:space="preserve">Quelle: </w:t>
      </w:r>
      <w:r>
        <w:t>https://mcp.opencaselaw.ch/entscheid/vd_findinfo_HC___2025___71</w:t>
      </w:r>
    </w:p>
    <w:p>
      <w:r>
        <w:t>FR: VD_FINDINFO HC / 2025 / 71 du 4 février 2025</w:t>
      </w:r>
    </w:p>
    <w:p>
      <w:r>
        <w:t>IT: VD_FINDINFO HC / 2025 / 71 del 4 febbraio 2025</w:t>
      </w:r>
    </w:p>
    <w:p>
      <w:pPr>
        <w:pStyle w:val="Heading2"/>
      </w:pPr>
      <w:r>
        <w:t>Regeste</w:t>
      </w:r>
    </w:p>
    <w:p>
      <w:r>
        <w:t>EXPULSION DE LOCATAIRE | 257d CO, 257 CPC (CH)</w:t>
      </w:r>
    </w:p>
    <w:p>
      <w:pPr>
        <w:pStyle w:val="Heading2"/>
      </w:pPr>
      <w:r>
        <w:t>Erwägungen</w:t>
      </w:r>
    </w:p>
    <w:p>
      <w:r>
        <w:rPr>
          <w:b/>
        </w:rPr>
        <w:t>E. 1.1</w:t>
      </w:r>
    </w:p>
    <w:p>
      <w:r>
        <w:t>L’appel est ouvert, dans les affaires patrimoniales, contre les décisions finales de première instance si la valeur litigieuse au dernier état des conclusions est de 10’000 fr. au moins (art. 308 al. 1 let. a et al. 2 CPC [Code de procédure civile du 19 décembre 2008 ; RS 272]). En cas de litige portant sur la question de savoir si les conditions d’une expulsion selon la procédure en protection en cas clair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minimale pendant laquelle le contrat subsiste si la résiliation n’est pas valable, période qui s’étend jusqu’à la date pour laquelle un nouveau congé peut être donné, soit en principe pendant trois ans (ATF 144 III 346 consid. 1.2.1 et 1.2.2.3). Pour le calcul de la valeur litigieuse, cette période de protection s’écoule dès la date de la décision attaquée (ATF 137 III 389 consid. 1.1 ; ATF 111 II 384 consid. 1 ; TF 4A_551/2016 du 3 novembre 2016 consid. 6). En procédure sommaire, soit notamment en matière de cas clairs (art. 248 let. b CPC), l’acte doit être introduit dans les dix jours à compter de la notification de la décision motivée (art. 311 al. 1 et 314 al. 1 CPC) auprès de l’instance d’appel, soit la Cour d’appel civile (art. 84 al. 1 LOJV [loi d’organisation judiciaire du 12 décembre 1979 ; BLV 173.01]).</w:t>
      </w:r>
    </w:p>
    <w:p>
      <w:r>
        <w:rPr>
          <w:b/>
        </w:rPr>
        <w:t>E. 1.2</w:t>
      </w:r>
    </w:p>
    <w:p>
      <w:r>
        <w:t>En l’espèce, la validité de la résiliation du bail est contestée. Compte tenu d’un loyer de 5'900 fr. par mois, la valeur litigieuse dépasse très largement 10'000 fr., de sorte que la voie de l’appel est ouverte contre l’ordonnance attaquée. Pour le surplus, formé en temps utile, contre une décision finale de première instance, auprès de l’autorité compétente et par une partie qui y a un intérêt (art. 59 al.</w:t>
      </w:r>
    </w:p>
    <w:p>
      <w:r>
        <w:rPr>
          <w:b/>
        </w:rPr>
        <w:t>E. 2</w:t>
      </w:r>
    </w:p>
    <w:p>
      <w:r>
        <w:t>let. a CPC), l’appel est recevable, sous réserve des défauts de motivation qui seront relevés ci-après.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 juge d’admettre (ou de rejeter) l’appel en s’appuyant sur un argument non explicitement discuté par les parties (TF 4A_313/2019 du 19 mars 2020 consid. 3).</w:t>
      </w:r>
    </w:p>
    <w:p>
      <w:r>
        <w:rPr>
          <w:b/>
        </w:rPr>
        <w:t>E. 2.2.1</w:t>
      </w:r>
    </w:p>
    <w:p>
      <w:r>
        <w:t>Les faits et moyens de preuve nouveaux ne sont recevables qu’aux conditions de l’art. 317 al. 1 CPC. Les nova improprement dits (ou faux ou pseudo ‑ nova ; unechte Noven ) ne sont recevables que si la partie qui s'en prévaut ne pouvait les invoquer avant, malgré sa diligence, et qu’elle les présente sans retard. Ainsi, ne sont pas recevables les contestations et objections que le locataire soulève pour la première fois en instance de recours, comme le fait qu’il a payé l’arriéré de loyer dans le délai de sommation de trente jours (art. 257d al. 1 CO) ou qu’il a obtenu du bailleur un sursis au paiement (TF 4A_470/2022 du 4 janvier 2023 consid. 4.1 et les références citées ; TF 4A_376/2021 du 7 janvier 2022 consid. 4.2.2). Le locataire doit invoquer ces moyens de défense en temps utile, conformément au principe de la simultanéité des moyens d’attaque et de défense (maxime éventuelle ou maxime de concentration), qui vaut aussi bien en procédure ordinaire qu’en procédure simplifiée (cf. ATF 138 III 625 consid. 2.2) ou en procédure sommaire (ATF 142 III 462 consid. 4.3). Tel est notamment le cas de l’extinction de la dette ou de la compensation. Le fait que ces moyens de défense reposent sur des faits notoires ne dispense pas le locataire assisté d’un avocat de les invoquer devant le premier juge (TF 4A_376/2021, loc. cit .). Par ailleurs, le requérant qui a succombé en première instance et a vu sa requête déclarée irrecevable ne peut pas produire en appel des pièces nouvelles, ce même si celles-ci satisfont aux réquisits de l’art. 317 al. 1 CPC ; il lui est en revanche loisible d’introduire une nouvelle fois sa requête en cas clairs devant le premier juge (TF 4A_470/2022, loc. cit . ; TF 4A 420/2012 du 7 novembre 2012 consid. 5). L’art. 317 al. 1 CPC s’applique toutefois pleinement au locataire qui a été attrait en première instance par la requête en cas clair du bailleur (cf. TF 4A_470/2022, loc. cit .).</w:t>
      </w:r>
    </w:p>
    <w:p>
      <w:r>
        <w:rPr>
          <w:b/>
        </w:rPr>
        <w:t>E. 2.2.2</w:t>
      </w:r>
    </w:p>
    <w:p>
      <w:r>
        <w:t>En l’espèce, les faits invoqués ne résultant pas de la décision attaquée sont irrecevables, dès lors que les appelants ne démontrent pas que ceux‑ci remplissent les conditions posées par l’art. 317 CPC.</w:t>
      </w:r>
    </w:p>
    <w:p>
      <w:r>
        <w:rPr>
          <w:b/>
        </w:rPr>
        <w:t>E. 3.1</w:t>
      </w:r>
    </w:p>
    <w:p>
      <w:r>
        <w:t>Les appelants contestent la validité de la résiliation du bail en faisant notamment valoir que leur bail n’aurait pas été résilié par une lettre des bailleurs, comme constaté dans l’ordonnance, mais seulement par un courriel de l’agent d’affaires breveté Philippe Chiocchetti.</w:t>
      </w:r>
    </w:p>
    <w:p>
      <w:r>
        <w:rPr>
          <w:b/>
        </w:rPr>
        <w:t>E. 3.2</w:t>
      </w:r>
    </w:p>
    <w:p>
      <w:r>
        <w:t>La communication de la résiliation du bail est soumise à la théorie de la réception dite absolue. Si le pli n’a pas pu être remis au destinataire, le pli est réputé reçu soit le jour même où l’avis de retrait est déposé dans la boîte aux lettres si l’on peut attendre du destinataire qu’il le retire aussitôt, sinon en règle générale le lendemain de ce jour. Le destinataire supporte donc le risque qu’il ne prenne pas, ou tardivement, connaissance de la manifestation de volonté de l’expéditeur, par exemple en cas d’absence ou de vacances (TF 4A_611/2023, du 2 mai 2024 consid. 5.1, Newsletter Bail.ch septembre 2024). Si le destinataire est dans l’impossibilité de prendre possession plus rapidement du recommandé (maladie, absence etc.) – ce qui lui incombera d’établir –, celui-ci est réputé lui parvenir au septième jour du délai de garde postal (Lachat, Le bail à loyer, Lausanne 2019, p. 839).</w:t>
      </w:r>
    </w:p>
    <w:p>
      <w:r>
        <w:rPr>
          <w:b/>
        </w:rPr>
        <w:t>E. 3.3</w:t>
      </w:r>
    </w:p>
    <w:p>
      <w:r>
        <w:t>En l’espèce, il ressort des pièces produites en première instance que les bailleurs ont dûment adressé les formules officielles de résiliation par plis recommandés aux appelants. Selon les suivis d’acheminement de la Poste, les appelants ont été avisés pour retrait le 27 août 2024 à 13h04. Faute de justifier d’un empêchement d’aller retirer leurs plis le lendemain, ils sont réputés avoir pris connaissance des résiliations le 28 août 2024. Le grief d’irrégularité dans la signification de la résiliation est donc sans fondement.</w:t>
      </w:r>
    </w:p>
    <w:p>
      <w:r>
        <w:rPr>
          <w:b/>
        </w:rPr>
        <w:t>E. 4</w:t>
      </w:r>
    </w:p>
    <w:p>
      <w:r>
        <w:t>Les appelants font aussi valoir que chacun d’eux fait l’objet d’une poursuite pour la totalité de l’arriéré de loyers. Ce moyen n’est pas dirigé contre la décision attaquée, qui ne traite pas des poursuites exercées contre les locataires, mais de l’existence d’un arriéré de loyer à l’échéance du délai de trente jours fixé par le bailleur en application de l’art. 257d al. 1 CO. La recevabilité du moyen est dès lors douteuse. En tout état, le moyen est mal fondé. En effet, aux termes de l’art. 144 al. 1 CO, le créancier peut, à son choix, exiger de tous les débiteurs solidaires ou de l’un d’eux l’exécution intégrale ou partielle de l’obligation. Ainsi, en l’espèce où les appelants sont co-débiteurs solidaires des loyers, les bailleurs peuvent poursuivre chacun d’eux pour la totalité des loyers impayés. Chacun des appelants pourra toutefois se prévaloir des paiements de l’autre.</w:t>
      </w:r>
    </w:p>
    <w:p>
      <w:r>
        <w:rPr>
          <w:b/>
        </w:rPr>
        <w:t>E. 5</w:t>
      </w:r>
    </w:p>
    <w:p>
      <w:r>
        <w:t>Les appelants font encore valoir des offres de règlements qu’ils ont adressées aux bailleurs pour apurer l’arriéré d’ici au mois de juillet 2025. Ce moyen est sans pertinence, l’existence d’un arriéré à l’échéance du délai de trente jours précité n’étant pas contestée.</w:t>
      </w:r>
    </w:p>
    <w:p>
      <w:r>
        <w:rPr>
          <w:b/>
        </w:rPr>
        <w:t>E. 6</w:t>
      </w:r>
    </w:p>
    <w:p>
      <w:r>
        <w:t>Pour le surplus, les appelants se plaignent de la brièveté du délai qui leur est imparti pour libérer le logement loué. Il appartiendra à la juge de paix d’examiner les circonstances invoquées à cet égard par les appelants dans le cadre de la procédure d’exécution forcée.</w:t>
      </w:r>
    </w:p>
    <w:p>
      <w:r>
        <w:rPr>
          <w:b/>
        </w:rPr>
        <w:t>E. 7.1</w:t>
      </w:r>
    </w:p>
    <w:p>
      <w:r>
        <w:t>Au vu de ce qui précède, l’appel, manifestement infondé, doit être rejeté en application de l'art. 312 al. 1 in fine CPC et l'ordonnance entreprise confirmée Vu l’effet suspensif lié à l’appel (art. 315 al. 1 CPC) et compte tenu du fait que le terme de l’expulsion est désormais échu, la cause sera renvoyée à la juge de paix afin qu’elle fixe un nouveau délai aux appelants pour libérer les locaux litigieux.</w:t>
      </w:r>
    </w:p>
    <w:p>
      <w:r>
        <w:rPr>
          <w:b/>
        </w:rPr>
        <w:t>E. 7.2</w:t>
      </w:r>
    </w:p>
    <w:p>
      <w:r>
        <w:t>Les frais judiciaires de deuxième instance, arrêtés à 700 fr. (art. 62 al. 3 et 69 TFJC [tarif des frais judiciaires civils du 28 septembre 2010 ; BLV 270.11.5]), sont mis à la charge des appelants qui succombent, solidairement entre eux (art. 106 al. 1 et al. 3 in fine CPC). Les intimés n’ayant pas été invités à se déterminer,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