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709 vom 16. September 2025</w:t>
      </w:r>
    </w:p>
    <w:p>
      <w:r>
        <w:t>VD Tribunal cantonal, 2025-09-16, FR</w:t>
      </w:r>
    </w:p>
    <w:p>
      <w:r>
        <w:rPr>
          <w:b/>
        </w:rPr>
        <w:t xml:space="preserve">Quelle: </w:t>
      </w:r>
      <w:r>
        <w:t>https://mcp.opencaselaw.ch/entscheid/vd_findinfo_HC___2025___709</w:t>
      </w:r>
    </w:p>
    <w:p>
      <w:r>
        <w:t>FR: VD_FINDINFO HC / 2025 / 709 du 16 septembre 2025</w:t>
      </w:r>
    </w:p>
    <w:p>
      <w:r>
        <w:t>IT: VD_FINDINFO HC / 2025 / 709 del 16 settembre 2025</w:t>
      </w:r>
    </w:p>
    <w:p>
      <w:pPr>
        <w:pStyle w:val="Heading2"/>
      </w:pPr>
      <w:r>
        <w:t>Regeste</w:t>
      </w:r>
    </w:p>
    <w:p>
      <w:r>
        <w:t>RÉPLIQUE, DROIT DE S'EXPLIQUER, ADMISSION DE LA DEMANDE | 29 al. 2 Cst.</w:t>
      </w:r>
    </w:p>
    <w:p>
      <w:pPr>
        <w:pStyle w:val="Heading2"/>
      </w:pPr>
      <w:r>
        <w:t>Erwägungen</w:t>
      </w:r>
    </w:p>
    <w:p>
      <w:r>
        <w:rPr>
          <w:b/>
        </w:rPr>
        <w:t>E. 1.1</w:t>
      </w:r>
    </w:p>
    <w:p>
      <w:r>
        <w:t>En vertu de l’art. 308 al. 1 CPC (Code de procédure civile suisse du 19 décembre 2008 ; RS 272), l’appel est recevable contre les décisions finales et les décisions incidentes de première instance (let. a), ainsi que les décisions de première instance sur les mesures provisionnelles (let. b).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3.1</w:t>
      </w:r>
    </w:p>
    <w:p>
      <w:r>
        <w:t>L’appelant se plaint d’une violation de son droit d’être entendu en exposant en premier lieu que la présidente a rendu sa décision le 29 juillet 2025, alors que l’intimée a déposé des déterminations le 23 juillet 2025. Les déterminations de l’appelant sur cet acte, expédiées le 29 juillet 2025, n’ont donc pas été prises en compte par la première juge, ce qui violerait son droit de réplique. L’appelant fait en outre valoir que le courrier du conseil de l’intimée du 23 juillet 2025 ne lui a pas été transmis, ce qui viole à nouveau son droit d’être entendu.</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w:t>
      </w:r>
    </w:p>
    <w:p>
      <w:r>
        <w:rPr>
          <w:b/>
        </w:rPr>
        <w:t>E. 3.2.2</w:t>
      </w:r>
    </w:p>
    <w:p>
      <w:r>
        <w:t>Le droit de réplique inconditionnel garanti par l'art.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(TF 4A_193/2024 du 12 avril 2024 consid. 6.2.1 et les références citées). A cet égard, le Tribunal fédéral considère qu'un délai inférieur à dix jours ne suffit pas à garantir l'exercice du droit de répliquer, tandis qu'un délai supérieur à vingt jours permet, en l'absence de réaction, d'inférer qu'il a été renoncé au droit de répliquer (TF 7B_649/2023 du 18 février 2025 consid. 2.2 ; TF 7B_177/2023 du 7 mai 2024 consid. 2.2). Depuis le 1 er janvier 2025, ce droit est consacré par l’art. 53 al. 3 CPC, qui prévoit que les parties peuvent se déterminer au sujet de tous les actes de la partie adverse, le tribunal leur impartissant un délai de dix jours au moins à cet effet. Selon l’art. 407f CPC a contrario , l’art. 53 al. 3 CPC n’est pas applicable aux procédures déjà en cours au 1 er janvier 2025.</w:t>
      </w:r>
    </w:p>
    <w:p>
      <w:r>
        <w:rPr>
          <w:b/>
        </w:rPr>
        <w:t>E. 3.2.3</w:t>
      </w:r>
    </w:p>
    <w:p>
      <w:r>
        <w:t>En l’espèce, l’intimée a déposé des déterminations le 23 juillet 2025, lesquelles ont été reçues au greffe de l’autorité précédente le 24 juillet 2025 et transmises le même jour à l’appelant. Celui-ci les a ainsi reçues au plus tôt le 25 juillet 2025. Or, la présidente a rendu sa décision le 29 juillet 2025, soit quatre jours seulement après leur notification à l’appelant, violant ainsi de manière manifeste son droit d’être entendu puisqu’il n’a pas pu exercer son droit de réplique dans le délai de dix jours prévu par la jurisprudence. Au vu de la gravité du vice, celui-ci ne peut être réparé au stade de la procédure d’appel.  Le grief doit dès lors être admis et la cause renvoyée afin que la première juge rende une décision tenant compte des déterminations de l’appelant. Quant au second grief soulevé par l’appelant relatif à la transmission du courrier du conseil de l’intimée du 23 juillet 2025, il ressort de la lettre de la présidente du 24 juillet 2025 que ce courrier, ainsi que son annexe, ont été transmis à l’appelant. On peut dès lors présumer que ce dernier en a bien reçu copie. Ce grief sera ainsi rejeté.</w:t>
      </w:r>
    </w:p>
    <w:p>
      <w:r>
        <w:rPr>
          <w:b/>
        </w:rPr>
        <w:t>E. 4.1</w:t>
      </w:r>
    </w:p>
    <w:p>
      <w:r>
        <w:t>En définitive, l’appel doit être admis et la décision entreprise annulée, la cause étant renvoyée à l’autorité de première instance pour qu’elle procède dans le sens des considérants qui précèdent. Au regard de la nature procédurale des vices examinés et dès lors que la Cour de céans n'a pas traité la cause sur le fond, ne préjugeant ainsi pas de son issue, il peut être procédé au renvoi à la première juge sans ordonner préalablement un échange d'écritures (cf. TF 6B_1226/2016 du 16 février 2018 consid. 5).</w:t>
      </w:r>
    </w:p>
    <w:p>
      <w:r>
        <w:rPr>
          <w:b/>
        </w:rPr>
        <w:t>E. 4.2</w:t>
      </w:r>
    </w:p>
    <w:p>
      <w:r>
        <w:t>Les frais judiciaires de deuxième instance, arrêtés à 800 fr. (art. 65 al. 1 TFJC [tarif des frais judiciaires civils du 28 septembre 2010 ; BLV 270.11.5]), seront laissés à la charge de l’Etat (art. 107 al. 2 CPC).</w:t>
      </w:r>
    </w:p>
    <w:p>
      <w:r>
        <w:rPr>
          <w:b/>
        </w:rPr>
        <w:t>E. 4.3</w:t>
      </w:r>
    </w:p>
    <w:p>
      <w:r>
        <w:t>Il n’y a pas lieu à l’allocation de dépens de deuxième instance, l’appelant ayant procédé seul. Par ces motifs, la Juge unique de la Cour d’appel civile prononce : I. L’appel est admis. II. La décision est annulée. III. La cause est renvoyée à la Présidente du Tribunal des baux pour nouvelle décision dans le sens des considérants. IV. Les frais judiciaires de deuxième instance, arrêtés à 800 fr. (huit cents francs), sont laissés à la charge de l’Etat. V. L’arrêt est exécutoire. La juge unique :               La greffière : Du Le présent arrêt, dont la rédaction a été approuvée à huis clos, est notifié en expédition complète à : ‑ M. D.________ ‑ Me Cyrille Piguet (pour A.________) et communiqué, par l'envoi de photocopies, à : ‑ Mme la Présidente du Tribunal des baux.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