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696 vom 3. September 2025</w:t>
      </w:r>
    </w:p>
    <w:p>
      <w:r>
        <w:t>VD Tribunal cantonal, 2025-09-03, FR</w:t>
      </w:r>
    </w:p>
    <w:p>
      <w:r>
        <w:rPr>
          <w:b/>
        </w:rPr>
        <w:t xml:space="preserve">Quelle: </w:t>
      </w:r>
      <w:r>
        <w:t>https://mcp.opencaselaw.ch/entscheid/vd_findinfo_HC___2025___696</w:t>
      </w:r>
    </w:p>
    <w:p>
      <w:r>
        <w:t>FR: VD_FINDINFO HC / 2025 / 696 du 3 septembre 2025</w:t>
      </w:r>
    </w:p>
    <w:p>
      <w:r>
        <w:t>IT: VD_FINDINFO HC / 2025 / 696 del 3 settembre 2025</w:t>
      </w:r>
    </w:p>
    <w:p>
      <w:pPr>
        <w:pStyle w:val="Heading2"/>
      </w:pPr>
      <w:r>
        <w:t>Regeste</w:t>
      </w:r>
    </w:p>
    <w:p>
      <w:r>
        <w:t>DÉCISION D'IRRECEVABILITÉ, INTÉRÊT DIGNE DE PROTECTION, SUSPENSION DE LA PROCÉDURE | 319 let. b ch. 2 CPC (CH), 59 al. 2 let. a CPC (CH)</w:t>
      </w:r>
    </w:p>
    <w:p>
      <w:pPr>
        <w:pStyle w:val="Heading2"/>
      </w:pPr>
      <w:r>
        <w:t>Erwägungen</w:t>
      </w:r>
    </w:p>
    <w:p>
      <w:r>
        <w:rPr>
          <w:b/>
        </w:rPr>
        <w:t>E. 3</w:t>
      </w:r>
    </w:p>
    <w:p>
      <w:r>
        <w:t>Par acte du 30 juin 2025, C.________ a interjeté appel, subsidiairement recours, contre cette ordonnance, concluant, avec suite de frais et dépens, principalement auprès de la Cour d’appel civile et subsidiairement auprès de la Chambre de céans, à sa réforme en ce sens qu’il soit constaté et jugé que l’art. 63 CPC n’est pas applicable à la requête déposée par l’intimée le 12 juin 2024 à titre de requête de conciliation dans le cadre de la présente cause et qu’en conséquence, la reprise de cause ne soit pas ordonnée et qu’aucune audience de conciliation ne soit appointée, la cause étant rayée du rôle.</w:t>
      </w:r>
    </w:p>
    <w:p>
      <w:r>
        <w:rPr>
          <w:b/>
        </w:rPr>
        <w:t>E. 4.1.1</w:t>
      </w:r>
    </w:p>
    <w:p>
      <w:r>
        <w:t>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Le recours, écrit et motivé, doit être déposé auprès de la Chambre des recours civile, dont la compétence découle de l'art. 73 LOJV (loi d'organisation judiciaire du 12 décembre 1979 ; BLV 173.01), dans les dix jours à compter de la notification de la décision motivée (art. 321 al. 2 CPC).</w:t>
      </w:r>
    </w:p>
    <w:p>
      <w:r>
        <w:rPr>
          <w:b/>
        </w:rPr>
        <w:t>E. 4.1.2.1</w:t>
      </w:r>
    </w:p>
    <w:p>
      <w:r>
        <w:t>L'art. 126 al. 2 CPC prévoit que l'ordonnance de suspension de la procédure (qui est une ordonnance d’instruction ; cf. ATF 141 III 270 consid. 3.3) peut faire l'objet d'un recours au sens de l'art. 319 let. b ch. 1 CPC. En revanche, aucune disposition légale n'instaure de voie de recours expresse à l'encontre d'une ordonnance de refus de suspension de la procédure ou de reprise de cause, de sorte que seul le recours de l’art. 319 let. b ch. 2 CPC conditionné à l’existence d’un préjudice difficilement réparable est ouvert (TF 5D_182/2015 du 2 février 2016 consid. 1.3 ; CREC 23 septembre 2011/172).</w:t>
      </w:r>
    </w:p>
    <w:p>
      <w:r>
        <w:rPr>
          <w:b/>
        </w:rPr>
        <w:t>E. 4.1.2.2</w:t>
      </w:r>
    </w:p>
    <w:p>
      <w:r>
        <w:t>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10 mai 2023/95 ; Jeandin, Commentaire romand, Code de procédure civile, Bâle 2019, 2 e éd. [ci-après : CR-CPC], n. 22 ad art. 319 CPC). La question de savoir s’il existe un préjudice difficilement réparable s’apprécie par rapport aux effets de la décision incidente sur la cause principale, respectivement la procédure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(CREC 10 mai 2023/95 ; CREC 20 octobre 2022/244 ; CREC 26 septembre 2022/221 ; Jeandin, CR-CPC, n. 22 ad art. 319 CPC et les réf. cit.). En outre, un préjudice irréparable de nature juridique ne doit pas pouvoir être ultérieurement réparé ou entièrement réparé par une décision finale favorable au recourant (ATF 134 III 188 consid. 2.1 et 2.2 ; TF 5A_40/2022 du 25 mars 2022 consid. 1.2). Il incombe au recourant d'établir que sa situation procédurale serait rendue notablement plus difficile et péjorée si la décision querellée était mise en œuvre (TF 5A_362/2016 du 20 février 2017 consid. 7.2 ; CREC 1 er mai 2023/85 ; CREC 22 juin 2021/178). Une simple prolongation de la procédure ou un accroissement des frais ne suffisent pas (TF 5A_554/2019 précité consid. 1.1.1 ; CREC 6 juin 2023/113 ; Jeandin, CR-CPC, n. 22a ad art. 319 CPC et la réf. cit.).</w:t>
      </w:r>
    </w:p>
    <w:p>
      <w:r>
        <w:rPr>
          <w:b/>
        </w:rPr>
        <w:t>E. 4.2</w:t>
      </w:r>
    </w:p>
    <w:p>
      <w:r>
        <w:t>En l’espèce, la conclusion du recourant tendant à ce que la reprise de la cause ne soit pas ordonnée relève de la compétence de la Chambre de céans et sa recevabilité est conditionnée à l’existence d’un préjudice difficilement réparable. Or, cette décision n’est pas susceptible de causer au recourant un tel préjudice au sens de la jurisprudence susmentionnée, ce que le recourant paraît lui-même reconnaître (cf. recours p. 5). Partant, le recours, en ce qu’il tend à ce que la cause ne soit pas reprise, est irrecevable.</w:t>
      </w:r>
    </w:p>
    <w:p>
      <w:r>
        <w:rPr>
          <w:b/>
        </w:rPr>
        <w:t>E. 5.1</w:t>
      </w:r>
    </w:p>
    <w:p>
      <w:r>
        <w:t>Le recourant conclut également à ce qu’il soit constaté que l’art. 63 CPC n’est pas applicable à la requête déposée par l’intimée le 12 juin 2024 à titre de requête de conciliation et à ce que la cause soit rayée du rôle.</w:t>
      </w:r>
    </w:p>
    <w:p>
      <w:r>
        <w:rPr>
          <w:b/>
        </w:rPr>
        <w:t>E. 5.2</w:t>
      </w:r>
    </w:p>
    <w:p>
      <w:r>
        <w:t>Le recours n’est recevable que si le recourant justifie d’un intérêt actuel et pratique (cf. art. 59 al. 2 let. a CPC) à l’annulation ou à la modification de la décision attaquée (ATF 140 III 92 consid. 1.2, JdT 2014 II 348 ; ATF 128 II 34 consid. 1.b ; ATF 127 III 429 consid. 1b ; TF 4A_555/2014 du 12 mars 2015 consid. 4.3, in RSPC 2015 p. 218 note Trezzini), respectivement un avantage concret (TF 4A_304/2018 du 23 octobre 2018 consid. 3.2.1, non publié in ATF 145 III 42). L’absence d’un tel intérêt doit être constatée d’office (CREC 23 juin 2021 consid. 5.1.2). Le recourant n’a d’intérêt au recours que s’il demande la modification du dispositif de la décision attaquée, de sorte que le recours sur les seuls motifs doit être déclaré irrecevable (TF 2C_335/2023 du 19 octobre 2023 consid. 4.4 ; TF 8C_558/2016 du 4 mai 2017 consid. 6.2.5 ; CREC 4 avril 2018/112 consid. 4.1 ; cf. ATF 118 II 108 consid. 2c, JdT 1993 I 351)</w:t>
      </w:r>
    </w:p>
    <w:p>
      <w:r>
        <w:rPr>
          <w:b/>
        </w:rPr>
        <w:t>E. 5.3</w:t>
      </w:r>
    </w:p>
    <w:p>
      <w:r>
        <w:t>En l’espèce, le recourant paraît contester l’ordonnance litigieuse en ce qu’il y est indiqué que « la demande datée du 19 novembre 2015 déposée à titre de requête de conciliation bénéficie de l’effet rétroactif de l’art. 63 al. 1 CPC, de sorte qu’elle est recevable s’agissant des conclusions I et III ». Ce faisant, il s’en prend uniquement aux motifs de la décision entreprise, soit au raisonnement de la première juge fondant son ordonnance de reprise de cause, seule décision qu’elle a rendue, ce qui est au surplus confirmé par le fait que la voie de droit indiquée au pied de dite ordonnance est bien le recours stricto sensu des art. 319 ss CPC et non l’appel des art. 308 ss CPC. On précisera à toutes fins utiles que le caractère correct du raisonnement de la première juge pour justifier la reprise de cause n’a pas à être analysé par la Chambre de céans, dès lors que le recours contre cette ordonnance est irrecevable faute de préjudice difficilement réparable, ainsi qu’on l’a vu ci-dessus. Partant, le recourant ne dispose pas d’un intérêt à prendre les conclusions susmentionnées (cf. consid. 5.1 supra ), de sorte qu’elles sont également irrecevables.</w:t>
      </w:r>
    </w:p>
    <w:p>
      <w:r>
        <w:rPr>
          <w:b/>
        </w:rPr>
        <w:t>E. 5.4</w:t>
      </w:r>
    </w:p>
    <w:p>
      <w:r>
        <w:t>Au demeurant, on rappellera que de toute manière il n’appartient pas à l’autorité de conciliation de se prononcer sur les conditions de recevabilité relatives à l’action (telle l’autorité de la chose jugée) (cf. not. CACI 20 février 2024/73), ni de constater la recevabilité d’une requête (cf. CACI 2 octobre 2019/528 ; CACI 2 juillet 2015/342 in JdT 2015 III 243). L’autorité de conciliation peut seulement rendre une décision d’irrecevabilité, et cela au regard des conditions de recevabilité propres à l’instance (cf. not. CACI 19 janvier 2024/23). Dans les autres cas, elle doit se contenter de délivrer l’autorisation de procéder.</w:t>
      </w:r>
    </w:p>
    <w:p>
      <w:r>
        <w:rPr>
          <w:b/>
        </w:rPr>
        <w:t>E. 6.1</w:t>
      </w:r>
    </w:p>
    <w:p>
      <w:r>
        <w:t>En conclusion, le recours doit être déclaré irrecevable, selon le mode procédural de l'art. 322 al. 1 in fine CPC.</w:t>
      </w:r>
    </w:p>
    <w:p>
      <w:r>
        <w:rPr>
          <w:b/>
        </w:rPr>
        <w:t>E. 6.2</w:t>
      </w:r>
    </w:p>
    <w:p>
      <w:r>
        <w:t>Les frais judiciaires de deuxième instance, arrêtés à 500 fr. (art. 69 al. 1 et 70 al. 2, spéc. 2 e phr., TFJC [tarif des frais judiciaires civils du 28 septembre 2010 ; BLV 270.11.5]), sont mis à la charge du recourant, qui succombe (art. 106 al. 1 CPC).</w:t>
      </w:r>
    </w:p>
    <w:p>
      <w:r>
        <w:rPr>
          <w:b/>
        </w:rPr>
        <w:t>E. 6.3</w:t>
      </w:r>
    </w:p>
    <w:p>
      <w:r>
        <w:t>Il n’y a pas lieu à l’allocation de dépens de deuxième instance, dès lors que l’intimée n’a pas été invitée à déposer de réponse. Par ces motifs, la Chambre des recours civile du Tribunal cantonal, prononce : I. Le recours est irrecevable. II. Les frais judiciaires de deuxième instance, arrêtés à 500 fr. (cinq cents francs), sont mis à la charge du recourant C.________. III. L’arrêt est exécutoire. La présidente :               Le greffier : Du L'arrêt qui précède, dont la rédaction a été approuvée à huis clos, est notifié à : ‑ Me Eric Ramel (pour C.________), ‑ Me Joël Crettaz (pour H.________ 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