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67 vom 28. Januar 2025</w:t>
      </w:r>
    </w:p>
    <w:p>
      <w:r>
        <w:t>VD Tribunal cantonal, 2025-01-28, FR</w:t>
      </w:r>
    </w:p>
    <w:p>
      <w:r>
        <w:rPr>
          <w:b/>
        </w:rPr>
        <w:t xml:space="preserve">Quelle: </w:t>
      </w:r>
      <w:r>
        <w:t>https://mcp.opencaselaw.ch/entscheid/vd_findinfo_HC___2025___67</w:t>
      </w:r>
    </w:p>
    <w:p>
      <w:r>
        <w:t>FR: VD_FINDINFO HC / 2025 / 67 du 28 janvier 2025</w:t>
      </w:r>
    </w:p>
    <w:p>
      <w:r>
        <w:t>IT: VD_FINDINFO HC / 2025 / 67 del 28 gennaio 2025</w:t>
      </w:r>
    </w:p>
    <w:p>
      <w:pPr>
        <w:pStyle w:val="Heading2"/>
      </w:pPr>
      <w:r>
        <w:t>Regeste</w:t>
      </w:r>
    </w:p>
    <w:p>
      <w:r>
        <w:t>ADMINISTRATION D'OFFICE DE LA SUCCESSION, APPEL{CPC}, RECOURS{CPC}, RETRAIT{VOIE DE DROIT}, JURIDICTION GRACIEUSE, DÉCISION D'IRRECEVABILITÉ, RADIATION DU RÔLE, FRAIS JUDICIAIRES, DÉPENS | 551 al. 1 CC, 554 CC, 1 let. b CPC (CH), 241 al. 3 CPC (CH), 248 let. e CPC (CH), 104 CDPJ, 109 al. 3 CDPJ, 111 CDPJ</w:t>
      </w:r>
    </w:p>
    <w:p>
      <w:pPr>
        <w:pStyle w:val="Heading2"/>
      </w:pPr>
      <w:r>
        <w:t>Erwägungen</w:t>
      </w:r>
    </w:p>
    <w:p>
      <w:r>
        <w:rPr>
          <w:b/>
        </w:rPr>
        <w:t>E. 1.1.1</w:t>
      </w:r>
    </w:p>
    <w:p>
      <w:r>
        <w:t>Lorsque la partie qui a interjeté l’appel déclare le retirer, il y a lieu de prendre acte du retrait de l’appel et de rayer la cause du rôle (art. 241 al. 3 CPC [Code de procédure civile du 19 décembre 2008 ; RS 272]), ce qui relève de la compétence du Juge unique de la Cour de céans (art. 43 al. 1 let. a CDPJ [Code de droit privé judiciaire vaudois du 12 janvier 2010 ; BLV 211.02]).</w:t>
      </w:r>
    </w:p>
    <w:p>
      <w:r>
        <w:rPr>
          <w:b/>
        </w:rPr>
        <w:t>E. 1.1.2</w:t>
      </w:r>
    </w:p>
    <w:p>
      <w:r>
        <w:t>Compte tenu du retrait d’appel formulé par l’appelant le 22 janvier 2025, la requête d’effet suspensif n’a plus d’objet et il convient de rayer la cause du rôle.</w:t>
      </w:r>
    </w:p>
    <w:p>
      <w:r>
        <w:rPr>
          <w:b/>
        </w:rPr>
        <w:t>E. 1.2.1</w:t>
      </w:r>
    </w:p>
    <w:p>
      <w:r>
        <w:t>A toutes fins utiles, il y a lieu de préciser que l’appel était irrecevable.</w:t>
      </w:r>
    </w:p>
    <w:p>
      <w:r>
        <w:rPr>
          <w:b/>
        </w:rPr>
        <w:t>E. 1.2.2</w:t>
      </w:r>
    </w:p>
    <w:p>
      <w:r>
        <w:t>En effet, selon les dispositions du CDPJ, le juge de paix est compétent pour ordonner les mesures civiles conservatoires prévues aux art. 551 ss CC (cf. art. 5 ch. 6 CDPJ). S’agissant de l’administration d’office d’une succession, il est également compétent pour nommer, surveiller et révoquer l’administrateur officiel (cf. art. 125 CDPJ). Conformément à l’art. 111 CDPJ, la procédure applicable est celle prévue aux art. 104 à 109 CDPJ, de sorte que, en vertu de l’art. 104 CDPJ, les règles du CPC sont applicables à titre supplétif, sous réserve des dispositions contraires de la loi cantonale. De jurisprudence constante du Tribunal cantonal, la décision qui ordonne l’administration d’office d’une succession relève de la juridiction gracieuse et elle est dès lors soumise à la procédure sommaire par l’art. 248 let. e CPC, applicable par renvois successifs des art. 111 et 104 CDPJ. En vertu de l’art. 109 al. 3 CDPJ, elle ne peut dès lors être attaquée que par la voie du recours limité au droit, à l’exclusion notamment de l’appel (cf. CACI 19 novembre 2021/537 consid. 4 ; CREC 11 août 2016/320 consid. 1). Contre cette jurisprudence constante, l’appelant faisait valoir que, dans un arrêt 5A_418/2022 du 14 novembre 2022, le Tribunal fédéral a qualifié de « mesure provisionnelle » la décision qui ordonne l’administration officielle d’une succession et qu’il aurait déclaré la procédure sommaire du CPC (directement) applicable à cette décision. Il s’ensuivait, selon l’appelant, que la voie de l’appel était ouverte contre une telle décision, en vertu de l’art. 308 al. 1 let. b CPC, et que l’art. 109 al. 3 CDPJ violerait la force dérogatoire du droit fédéral.</w:t>
      </w:r>
    </w:p>
    <w:p>
      <w:r>
        <w:rPr>
          <w:b/>
        </w:rPr>
        <w:t>E. 1.2.3</w:t>
      </w:r>
    </w:p>
    <w:p>
      <w:r>
        <w:t>Dans l’arrêt invoqué par l’appelant, le Tribunal fédéral n’a pas eu à se prononcer sur la voie de recours cantonale ouverte contre la décision ordonnant l’administration d’office d’une succession, cette question n’ayant pas été portée devant lui (cf. TF 5A_418/2022 précité, consid. 3.2.2.2).</w:t>
      </w:r>
    </w:p>
    <w:p>
      <w:r>
        <w:rPr>
          <w:b/>
        </w:rPr>
        <w:t>E. 1.2.4</w:t>
      </w:r>
    </w:p>
    <w:p>
      <w:r>
        <w:t>Conformément à son art. 1, le CPC règle la procédure applicable devant les juridictions cantonales aux affaires civiles contentieuses (let. a), aux décisions judiciaires de la juridiction gracieuse (let. b), aux décisions judiciaires en matière de droit de la poursuite pour dettes et de la faillite (let. c) et à l’arbitrage (let. d). Est contentieuse toute procédure qui tend à statuer sur un rapport de droit entre deux ou plusieurs sujets de droit ou sur un droit à l’égard de quiconque, notamment l’état d’une personne, afin de le régler définitivement ou durablement, avec l’autorité de la chose jugée (ATF 140 III 550 consid. 2.5 p. 553 et réf. citées ; cf. Haldy in Commentaire romand du Code de procédure civile, 2 e éd., 2019, n. 9 ad art. 1 p. 4, qui cite Poudret [avec la collaboration de Suzette Sandoz-Monod], Commentaire de la loi fédérale d’organisation judiciaire, vol. II, Berne 1990, titre II, 6, n. 1.1 ; Piotet in Petit commentaire CPC, 2021, n. 21 ad art. 1 p. 12). La juridiction gracieuse se définit négativement par rapport à la juridiction contentieuse : relève de la juridiction gracieuse tout acte accompli par l’autorité pour la création, la constatation, la modification, l’extinction ou, le plus souvent, la protection de droits privés en l’absence de contestation (Haldy, op. cit. , n. 10 ad art. 1 p. 4, qui cite Poudret, op. cit ., 4, n. 1.1). Conformément à son art. 1 let. b, le CPC s’applique aux affaires civiles gracieuses si elles sont de la compétence d’un juge ; à ce défaut, la compétence pour légiférer sur la procédure appartient aux cantons. Le Tribunal fédéral a précisé que la compétence judiciaire doit être prévue par le droit fédéral lui-même : si le droit fédéral prévoit qu’un acte de juridiction gracieuse peut être accompli par une autorité administrative ou judiciaire, au choix des cantons, le CPC n’est pas applicable à cette affaire civile gracieuse, qui ne fait pas l’objet d’une décision judiciaire au sens de l’art. 1 let. b CPC (cf. ATF 135 III 225 consid. 2). En d’autres termes, sont des décisions judiciaires de la juridiction gracieuse au sens de l’art. 1 let. b CPC les actes de juridiction gracieuse qui relèvent du « juge » en vertu du droit privé fédéral – à l’exclusion des actes qui peuvent être accomplis par une autorité administrative, les cantons étant libres de désigner « l’autorité compétente » sans qu’il s’agisse nécessairement d’une autorité judiciaire.</w:t>
      </w:r>
    </w:p>
    <w:p>
      <w:r>
        <w:rPr>
          <w:b/>
        </w:rPr>
        <w:t>E. 1.2.5</w:t>
      </w:r>
    </w:p>
    <w:p>
      <w:r>
        <w:t>Les mesures de sûreté prévues aux art. 551 ss CC ont pour but d’assurer la dévolution de l’hérédité (art. 551 al. 1 CC), soit plus précisément de garantir le transfert intégral de la succession aux héritiers en empêchant que des biens ne disparaissent ou ne soient détournés, et permettre d’identifier les héritiers avec la plus grande certitude (Steinauer, Le droit des successions, 2 e éd., 2015, n. 861). Ces mesures relèvent de la juridiction gracieuse des autorités du dernier domicile du défunt (Steinauer, op. cit ., n. 859). Les art. 551 ss CC prévoient que ces mesures sont prises par « l’autorité compétente ». En particulier, l’art. 554 al. 1 CC dispose que « l’autorité » – et non « le juge » – ordonne l’administration officielle de la succession si l’une ou l’autres des conditions alternatives prévues est remplie. La décision qui ordonne l’administration officielle d’une succession n’est dès lors pas une décision judiciaire au regard du droit privé fédéral. Les règles de procédure à suivre pour la rendre et les voies de recours cantonales ouvertes contre elle ne sont dès lors pas régies par le CPC, mais relèvent du droit cantonal.</w:t>
      </w:r>
    </w:p>
    <w:p>
      <w:r>
        <w:rPr>
          <w:b/>
        </w:rPr>
        <w:t>E. 1.2.6</w:t>
      </w:r>
    </w:p>
    <w:p>
      <w:r>
        <w:t>Ainsi, dans le canton de Vaud, même si la compétence d’ordonner l’administration officielle est attribuée au juge de paix, soit à une autorité judiciaire, les règles de la procédure sommaire prévues pour la juridiction gracieuse à l’art. 248 let.  e CPC et les art. 308 ss CPC, qui règlent les voies de recours cantonales, ne sont applicables que par renvois successifs des art. 111 et 104 CDPJ, soit à titre de droit cantonal supplétif et sous réserve des dispositions contraires de la loi cantonale. Il s’ensuit qu’en limitant la voie de recours ouverte contre cette décision au seul recours limité au droit, l’art. 109 al. 3 CDPJ ne viole pas le droit fédéral et ferme valablement la voie de l’appel. Dirigé contre une décision qui ordonne l’administration d’office d’une succession et qui désigne l’administrateur officiel, le présent appel était dès lors irrecevable.</w:t>
      </w:r>
    </w:p>
    <w:p>
      <w:r>
        <w:rPr>
          <w:b/>
        </w:rPr>
        <w:t>E. 2.1</w:t>
      </w:r>
    </w:p>
    <w:p>
      <w:r>
        <w:t>L’appelant, s’étant désisté de son acte, est réputé succomber et doit supporter les frais judiciaires réduits de deuxième instance (art. 106 al. 1 CPC, par renvois des art. 111 et 104 CDPJ), arrêtés à 1'330 fr. (art. 62 al. 1 et art. 67 al. 2 TFJC).</w:t>
      </w:r>
    </w:p>
    <w:p>
      <w:r>
        <w:rPr>
          <w:b/>
        </w:rPr>
        <w:t>E. 2.2</w:t>
      </w:r>
    </w:p>
    <w:p>
      <w:r>
        <w:t>Il supportera également les dépens de l’intimée, arrêtés à 2'000 fr., pour les observations utiles que celle-ci a déposé sur la requête d’effet suspensif (art. 107 let. e CPC par renvois des art. 111 et 104 CDPJ et art 7 al. 1 TDC [tarif des dépens en matière civile du 23 novembre 2010 ; BLV 270.11.6). L’exécuteur testamentaire, intimé, qui a adhéré à la requête d’effet suspensif, n’a pas droit à des dépens. Par ces motifs, le Juge unique de la Cour d’appel civile prononce : I. Il est pris acte du retrait de l’appel. II. La requête d’effet suspensif est sans objet. III. Les frais judiciaires de deuxième instance, arrêtés à 1'330 fr. (mille trois cent trente francs), sont mis à la charge de l’appelant A.Y.________. IV. L’appelant A.Y.________ versera à l’intimée E.________ la somme de 2'000 fr. (deux mille francs) à titre de dépens de deuxième instance. V. La cause est rayée du rôle. VI. L’arrêt est exécutoire. Le juge unique : La greffière : Du Le présent arrêt, dont la rédaction a été approuvée à huis clos, est notifié à : ‑ Mes Cédric Aguet et Stéphane Lagonico (pour A.Y.________), ‑ Mes François Roux et Fanette Sardet (pour E.________), - Me Antoine Eigenmann (pour T.________), - Me François Logoz (administrateur officiel). et communiqué, par l'envoi de photocopies, à : ‑ Mme la Juge de paix du district de Lausanne, - M. le Juge Pierre-Henri Winzap, Chambre des recours civile du Tribunal cantonal.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