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664 vom 19. September 2025</w:t>
      </w:r>
    </w:p>
    <w:p>
      <w:r>
        <w:t>VD Tribunal cantonal, 2025-09-19, FR</w:t>
      </w:r>
    </w:p>
    <w:p>
      <w:r>
        <w:rPr>
          <w:b/>
        </w:rPr>
        <w:t xml:space="preserve">Quelle: </w:t>
      </w:r>
      <w:r>
        <w:t>https://mcp.opencaselaw.ch/entscheid/vd_findinfo_HC___2025___664</w:t>
      </w:r>
    </w:p>
    <w:p>
      <w:r>
        <w:t>FR: VD_FINDINFO HC / 2025 / 664 du 19 septembre 2025</w:t>
      </w:r>
    </w:p>
    <w:p>
      <w:r>
        <w:t>IT: VD_FINDINFO HC / 2025 / 664 del 19 settembre 2025</w:t>
      </w:r>
    </w:p>
    <w:p>
      <w:pPr>
        <w:pStyle w:val="Heading2"/>
      </w:pPr>
      <w:r>
        <w:t>Regeste</w:t>
      </w:r>
    </w:p>
    <w:p>
      <w:r>
        <w:t>DÉCISION DE RENVOI, ASSISTANCE JUDICIAIRE | 117 CPC (CH)</w:t>
      </w:r>
    </w:p>
    <w:p>
      <w:pPr>
        <w:pStyle w:val="Heading2"/>
      </w:pPr>
      <w:r>
        <w:t>Erwägungen</w:t>
      </w:r>
    </w:p>
    <w:p>
      <w:r>
        <w:rPr>
          <w:b/>
        </w:rPr>
        <w:t>E. 1</w:t>
      </w:r>
    </w:p>
    <w:p>
      <w:r>
        <w:t>Le principe de l’autorité de l’arrêt de renvoi du Tribunal fédéral, que prévoyait expressément l’art. 66 al. 1a OJ (Loi fédérale d’organisation judiciaire du 16 décembre 1943 ; aujourd’hui abrogée), est un principe juridique qui demeure applicable sous la LTF (Loi sur le Tribunal fédéral du 17 juin 2005 ; RS 173.110) (ATF 135 III 334 consid. 2 ; TF 4A_555/2015 du 18 mars 2016 consid. 2.2). En vertu de ce principe, l’autorité cantonale à laquelle une affaire est renvoyée est tenue de fonder sa nouvelle décision sur les considérants de droit de l’arrêt du Tribunal fédéral. La cognition de l’autorité cantonale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131 III 91 consid. 5.2 ; TF 5D_17/2020 du 16 avril 2020 consid. 1.2 ; TF 4A_477/2018 du 16 juillet 2019 consid. 2 ; TF 5A_269/2017 du 6 décembre 2017 consid. 2.1). En cas de renvoi du Tribunal fédéral, la procédure se poursuit dans l’état dans lequel elle se trouvait avant la précédente décision. Les écritures déposées jusqu’alors demeurent valables. Le point de savoir si le droit d’être entendu doit être accordé aux parties avant la nouvelle décision, et notamment si un nouvel échange d’écritures doit être ordonné, dépend du contenu de la décision de renvoi. Une nouvelle interpellation est nécessaire lorsque l’état de fait doit être complété, lorsque les autorités cantonales ont encore un pouvoir d’appréciation ou lorsque l’appréciation juridique de l’arrêt de renvoi s’écarte de telle manière de la décision attaquée que l’on doit admettre l’existence d’une situation nouvelle dans la procédure après renvoi (TF 5A_101/2017 du 14 décembre 2017 consid. 4.3).</w:t>
      </w:r>
    </w:p>
    <w:p>
      <w:r>
        <w:rPr>
          <w:b/>
        </w:rPr>
        <w:t>E. 2.1</w:t>
      </w:r>
    </w:p>
    <w:p>
      <w:r>
        <w:t>L’assistance judiciaire doit faire l’objet d’une nouvelle requête en deuxième instance (art. 119 al. 5 CPC). Aux termes de l’art. 117 CPC, une personne a droit à l’assistance judiciaire si elle ne dispose pas de ressources suffisantes (let. a) et si sa cause ne paraît pas dépourvue de chances de succès (let. b). Ces conditions sont cumulatives (TF 5A_396/2018 du 29 juin 2018 consid. 5.1). Une personne est indigente lorsqu'elle n'est pas en mesure d'assumer les frais de la procédure sans porter atteinte au minimum nécessaire à son entretien et à celui de sa famille (ATF 144 III 531 consid. 4.1 ; 141 III 369 consid. 4.1 et réf. cit. ; TF 5A_311/2023 du 6 juillet 2023 consid. 3.1 et réf. cit.). Pour déterminer l'indigence, il convient de prendre en considération l'ensemble de la situation financière du requérant au moment où la demande est présentée, celui-ci devant indiquer de manière complète et établir autant que faire se peut, d'une part, ses revenus (gains accessoires compris), sa situation de fortune et ses éventuelles créances envers des tiers et, d'autre part, ses charges d'entretien et les engagements financiers auxquels il ne peut pas échapper (ATF 135 I 221 consid. 5.1; parmi plusieurs : TF 5A_489/2023 du 20 octobre 2023 consid. 3.1.2 ; TF 5A_287/2023 du 5 juillet 2023 consid. 3.1 et réf. cit.). La part des ressources excédant ce qui est nécessaire à la couverture des besoins personnels doit être comparée, dans chaque cas, aux frais prévisibles de la procédure pour laquelle l'assistance judiciaire est demandée (TF 5A_483/2022 du 7 septembre 2022).</w:t>
      </w:r>
    </w:p>
    <w:p>
      <w:r>
        <w:rPr>
          <w:b/>
        </w:rPr>
        <w:t>E. 2.2</w:t>
      </w:r>
    </w:p>
    <w:p>
      <w:r>
        <w:t>En l’espèce, le Tribunal fédéral a retenu, par un raisonnement qui lie la juge unique, que la cause ne pouvait pas être considérée comme d’emblée dénuée de chance de succès au vu des déterminations requises sur le complément d’expertise. La première des conditions cumulatives posées par la loi (art. 117 let. a CPC) devait dès lors être tenue pour satisfaite. Cette constatation lie la juge unique et ne peut pas par conséquent être réexaminée. Il reste à examiner l’indigence de l’appelant au sens de l’art. 117 let. b CPC. Au jour du dépôt de la requête d’assistance judiciaire devant la juge unique le 14 octobre 2024, l’appelant n’exerçait aucune activité lucrative et assumait des charges – limitées au minimum vital du droit des poursuites dans un premier temps – dont le total s’élève à 3'680 fr. 65. Faute de revenu, le budget de l’appelant était ainsi déficitaire, de sorte que celui-ci n’est pas en mesure d'assumer les frais de la procédure sans porter atteinte au minimum nécessaire à son entretien. Il en ressort que la condition d’indigence précisée par la jurisprudence précitée est réalisée. En conséquence, les conditions cumulatives posées par l’art. 117 CPC sont remplies, de sorte que la requête d’assistance judiciaire de l’appelant doit être admise, le bénéfice de l’assistance judiciaire lui étant accordé pour la procédure d’appel avec effet au 14 octobre 2024. Me Frédérique Riesen est désignée en qualité de conseil d’office de l’appelant.</w:t>
      </w:r>
    </w:p>
    <w:p>
      <w:r>
        <w:rPr>
          <w:b/>
        </w:rPr>
        <w:t>E. 3.1</w:t>
      </w:r>
    </w:p>
    <w:p>
      <w:r>
        <w:t>Le conseil d’office a droit à une rémunération équitable pour ses opérations et débours dans la procédure d’appel (cf. art. 122 al. 1 let. a CPC). Le juge applique un tarif horaire de 180 fr. pour l’avocat (cf. art. 2 al. 1 RAJ [règlement du 7 décembre 2010 sur l’assistance judiciaire en matière civile ; BLV 211.02.3]).</w:t>
      </w:r>
    </w:p>
    <w:p>
      <w:r>
        <w:rPr>
          <w:b/>
        </w:rPr>
        <w:t>E. 3.2</w:t>
      </w:r>
    </w:p>
    <w:p>
      <w:r>
        <w:t>Dans sa liste des opérations du 1 er septembre 2025, Me Frédérique Riesen, conseil de l’appelant, a indiqué avoir consacré 13 heures et 55 minutes à la cause pour la période du 14 octobre 2024 au 1 er septembre 2025. Ce temps paraît justifié et peut être admis. En revanche, Me Riesen invoque des débours par 325 fr., c’est-à-dire un montant supérieur au forfait fixé à 2% du défraiement hors taxe par l’art. 3bis al. 1 in fine RAJ. Or, dans la mesure où le conseil n’a pas fait valoir de circonstances exceptionnelles justifiant d’arrêter les débours à un montant supérieur et n’a pas présenté une liste accompagnée des justificatifs de paiement, il n’y a pas lieu de s’écarter du forfait de 2% du défraiement hors taxe (art. 3bis al. 4 a contrario RAJ). Il en résulte que l’indemnité de Me Riesen s’élève à 2'505 fr. (13h55 x 180 fr.), montant auquel il convient d’ajouter des débours par 50 fr. 10 (2% x 2'505 fr. [art. 3bis al. 1 in fine RAJ]) ainsi qu’une TVA à 8.1% sur le tout, par 207 fr. (8.1% x 2'555 fr. 10), pour un total de 2'762 fr. 10, arrondi à 2'763 francs.</w:t>
      </w:r>
    </w:p>
    <w:p>
      <w:r>
        <w:rPr>
          <w:b/>
        </w:rPr>
        <w:t>E. 4.1</w:t>
      </w:r>
    </w:p>
    <w:p>
      <w:r>
        <w:t>Pour le jugement d’une cause renvoyée à la suite d’un arrêt du Tribunal fédéral ou du Tribunal cantonal, il n’est pas perçu de nouvel émolument forfaitaire de décision (art. 5 TFJC [tarif des frais judiciaires civils du 28 septembre 2010 ; BLV 270.11.5]). Les frais judiciaires de deuxième instance à répartir s’élèvent ainsi à 800 fr., comme dans l’arrêt du 9 janvier 2025. Compte tenu de l’octroi de l’assistance judiciaire à l’appelant, ces frais judiciaires de deuxième instance de 800 fr., seront mis à la charge de l’appelant qui succombe en appel (art. 106 al. 1 CPC), mais provisoirement laissés à la charge de l’Etat (art. 122 al. 1 let. b CPC).</w:t>
      </w:r>
    </w:p>
    <w:p>
      <w:r>
        <w:rPr>
          <w:b/>
        </w:rPr>
        <w:t>E. 4.2</w:t>
      </w:r>
    </w:p>
    <w:p>
      <w:r>
        <w:t>L’appelant, bénéficiaire de l’assistance judiciaire, est tenu au remboursement des frais judiciaires et de l’indemnité de son conseil d’office provisoirement laissées à la charge de l’Etat dès qu’il sera en mesure de le faire (art. 123 CPC). Il incombe à la Direction du recouvrement de la Direction générale des affaires institutionnelles et des communes de fixer le principe et les modalités de ce remboursement (art. 39a CDPJ [Code du 12 janvier 2010 de droit privé judiciaire vaudois ; BLV 121.02]). Par ces motifs, la Juge unique de la Cour d’appel civile prononce : I. L’appel est rejeté. II. L’ordonnance de mesures provisionnelles du 1 er octobre 2024 est confirmée. III. La requête d’assistance judiciaire déposée par D.________ est admise, Me Frédérique Riesen étant désignée conseil d’office. IV. L’indemnité de Me Frédérique Riesen, conseil d’office de l’appelant D.________, est arrêtée à 2'763 fr. (deux mille sept cent soixante-trois francs), débours et TVA compris. V. La requête d’assistance judiciaire déposée par A.N.________ est admise, Me Jessica Jaccoud étant désignée conseil d’office. VI. Les frais judiciaires de deuxième instance, arrêtés à 800 fr. (huit cents francs), sont mis à la charge de l’appelant D.________, mais provisoirement laissés à la charge de l’Etat. VII. L’appelant D.________ doit verser à Me Jessica Jaccoud la somme de 1'500 fr. (mille cinq cents francs) à titre de dépens de deuxième instance. VIII. Si Me Jessica Jaccoud ne peut pas recouvrer les dépens, son indemnité d’office est arrêtée à 1'123 fr. (mille cent vingt-trois francs), débours et TVA compris. IX. Pour autant que l’indemnité d’office de son conseil Me Jessica Jaccoud soit avancée par l’Etat, l’intimée A.N.________, bénéficiaire de l’assistance judiciaire, est tenue à son remboursement, dès qu’elle sera en mesure de le faire. X. L’appelant D.________, bénéficiaire de l’assistance judiciaire, est tenu au remboursement des frais judiciaires et de l’indemnité de son conseil d’office, laissés provisoirement à la charge de l’Etat, dès qu’il sera en mesure de le faire. XI. L’arrêt est exécutoire. La juge unique :               Le greffier : Du Le présent arrêt, dont la rédaction a été approuvée à huis clos, est notifié en expédition complète à : - [...] et communiqué, par l'envoi de photocopies, à : - Monsieur le Président du Tribunal civil de l’arrondissement de l’Est vaudois, - l’Unité d’évaluation et missions spécifiques.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