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634 vom 13. August 2025</w:t>
      </w:r>
    </w:p>
    <w:p>
      <w:r>
        <w:t>VD Tribunal cantonal, 2025-08-13, FR</w:t>
      </w:r>
    </w:p>
    <w:p>
      <w:r>
        <w:rPr>
          <w:b/>
        </w:rPr>
        <w:t xml:space="preserve">Quelle: </w:t>
      </w:r>
      <w:r>
        <w:t>https://mcp.opencaselaw.ch/entscheid/vd_findinfo_HC___2025___634</w:t>
      </w:r>
    </w:p>
    <w:p>
      <w:r>
        <w:t>FR: VD_FINDINFO HC / 2025 / 634 du 13 août 2025</w:t>
      </w:r>
    </w:p>
    <w:p>
      <w:r>
        <w:t>IT: VD_FINDINFO HC / 2025 / 634 del 13 agosto 2025</w:t>
      </w:r>
    </w:p>
    <w:p>
      <w:pPr>
        <w:pStyle w:val="Heading2"/>
      </w:pPr>
      <w:r>
        <w:t>Regeste</w:t>
      </w:r>
    </w:p>
    <w:p>
      <w:r>
        <w:t>DROIT D'ÊTRE ENTENDU, RETARD INJUSTIFIÉ | 29 Cst., 242 CPC (CH)</w:t>
      </w:r>
    </w:p>
    <w:p>
      <w:pPr>
        <w:pStyle w:val="Heading2"/>
      </w:pPr>
      <w:r>
        <w:t>Erwägungen</w:t>
      </w:r>
    </w:p>
    <w:p>
      <w:r>
        <w:rPr>
          <w:b/>
        </w:rPr>
        <w:t>E. 8</w:t>
      </w:r>
    </w:p>
    <w:p>
      <w:r>
        <w:t>En définitive, le recours doit être admis et un délai de 20 jours dès réception du présent arrêt doit être imparti au tribunal pour adresser aux parties le jugement motivé. Il est statué sans frais judiciaires (art. 11 TFJC [tarif du 28 septembre 2010 des frais judiciaires civils ; BLV 270.11.5]). Il n’y a pas lieu à l’allocation de dépens de deuxième instance, les recourants n’étant pas représentés par un conseil (art. 1 TDC [tarif des dépens en matière civile]). Par ces motifs, la Chambre des recours civile du Tribunal cantonal, prononce : I. Le recours est admis. II. Ordre est donné au Tribunal des baux d’adresser la motivation du jugement rendu sous forme de dispositif le 26 juin 2024 dans un délai de 20 jours dès réception du présent arrêt. III. L’arrêt, rendu sans frais, est exécutoire. Le vice-président : La greffière : u L'arrêt qui précède, dont la rédaction a été approuvée à huis clos, est notifié à : ‑ M. B.V.________, personnellement. - Mme A.V.________, personnellement. ‑ Me Xavier Rubli (pour P.________ et W.________), - le Tribunal des baux.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