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594 vom 7. August 2025</w:t>
      </w:r>
    </w:p>
    <w:p>
      <w:r>
        <w:t>VD Tribunal cantonal, 2025-08-07, FR</w:t>
      </w:r>
    </w:p>
    <w:p>
      <w:r>
        <w:rPr>
          <w:b/>
        </w:rPr>
        <w:t xml:space="preserve">Quelle: </w:t>
      </w:r>
      <w:r>
        <w:t>https://mcp.opencaselaw.ch/entscheid/vd_findinfo_HC___2025___594</w:t>
      </w:r>
    </w:p>
    <w:p>
      <w:r>
        <w:t>FR: VD_FINDINFO HC / 2025 / 594 du 7 août 2025</w:t>
      </w:r>
    </w:p>
    <w:p>
      <w:r>
        <w:t>IT: VD_FINDINFO HC / 2025 / 594 del 7 agosto 2025</w:t>
      </w:r>
    </w:p>
    <w:p>
      <w:pPr>
        <w:pStyle w:val="Heading2"/>
      </w:pPr>
      <w:r>
        <w:t>Regeste</w:t>
      </w:r>
    </w:p>
    <w:p>
      <w:r>
        <w:t>MESURE PRÉPROVISIONNELLE, BASE DE DONNÉES, RECHERCHE DE L'INDIVIDU, INTERDICTION DE QUITTER UNE RÉGION, PAPIER DE LÉGITIMATION, SÉQUESTRE{MESURE PROVISIONNELLE}, ENLÈVEMENT D'ENFANT{ASPECTS CIVILS} | 265 al. 1 CPC (CH)</w:t>
      </w:r>
    </w:p>
    <w:p>
      <w:pPr>
        <w:pStyle w:val="Heading2"/>
      </w:pPr>
      <w:r>
        <w:t>Erwägungen</w:t>
      </w:r>
    </w:p>
    <w:p>
      <w:r>
        <w:rPr>
          <w:b/>
        </w:rPr>
        <w:t>E. 10.1</w:t>
      </w:r>
    </w:p>
    <w:p>
      <w:r>
        <w:t>Au vu de ce qui précède, la requête de mesures superprovisionnelles doit être rejetée.</w:t>
      </w:r>
    </w:p>
    <w:p>
      <w:r>
        <w:rPr>
          <w:b/>
        </w:rPr>
        <w:t>E. 10.2</w:t>
      </w:r>
    </w:p>
    <w:p>
      <w:r>
        <w:t>Les frais judiciaires relatifs à la présente ordonnance sont arrêtés à 200 fr. (art. 7 al. 1 et 60 TFJC [tarif des frais judiciaires civils du 28 septembre 2010 ; BLV 270.11.5]) et mis à la charge de la requérante, qui succombe (art. 106 al. 1 CPC). La requérante devra verser à l’intimé la somme de 700 fr. à titre de pleins dépens pour la présente procédure de mesures superprovisionnelles (art. 9 al. 1 TDC [tarif des dépens en matière civile du 23 novembre 2010 ; BLV 270.11.6]). Par ces motifs, la Juge unique de la Cour d’appel civile, statuant par voie de mesures superprovisionnelles, prononce : I. La requête de mesures superprovisionnelles est rejetée. II. Les frais judiciaires de la présente ordonnance, arrêtés à 200 fr. (deux cents francs), sont mis à la charge de la requérante C.F.________. III. La requérante C.F.________ versera à l’intimé D.F.________ la somme de 700 fr. (sept cents francs) à titre de dépens pour la présente procédure de mesures superprovisionnelles. IV. L’ordonnance est exécutoire. La juge unique :               La greffière : Du La présente ordonnance, dont la rédaction a été approuvée à huis clos, est notifiée à : ‑ Mme C.F.________, née [...], personnellement, ‑ Me Inès Feldmann Wyler (pour D.F.________), et communiquée, par l’envoi de photocopies, à : ‑ Madame la Présidente du Tribunal civil de l’arrondissement de l’Est vaudois, ‑ l’Office régional de la protection des mineurs de l’Est vaudois de la Direction générale de l’enfance et de la jeunesse, ‑ l’Unité évaluation et missions spécifiques de la Direction générale de l’enfance et de la jeunesse, ‑ la Police cantonale vaudoise.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