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495 vom 14. Juli 2025</w:t>
      </w:r>
    </w:p>
    <w:p>
      <w:r>
        <w:t>VD Tribunal cantonal, 2025-07-14, FR</w:t>
      </w:r>
    </w:p>
    <w:p>
      <w:r>
        <w:rPr>
          <w:b/>
        </w:rPr>
        <w:t xml:space="preserve">Quelle: </w:t>
      </w:r>
      <w:r>
        <w:t>https://mcp.opencaselaw.ch/entscheid/vd_findinfo_HC___2025___495</w:t>
      </w:r>
    </w:p>
    <w:p>
      <w:r>
        <w:t>FR: VD_FINDINFO HC / 2025 / 495 du 14 juillet 2025</w:t>
      </w:r>
    </w:p>
    <w:p>
      <w:r>
        <w:t>IT: VD_FINDINFO HC / 2025 / 495 del 14 luglio 2025</w:t>
      </w:r>
    </w:p>
    <w:p>
      <w:pPr>
        <w:pStyle w:val="Heading2"/>
      </w:pPr>
      <w:r>
        <w:t>Erwägungen</w:t>
      </w:r>
    </w:p>
    <w:p>
      <w:r>
        <w:rPr>
          <w:b/>
        </w:rPr>
        <w:t>E. 1.1</w:t>
      </w:r>
    </w:p>
    <w:p>
      <w:r>
        <w:t>Le jugement attaqué a été rendu par le TRIPAC, qui est une autorité judiciaire (art.</w:t>
      </w:r>
    </w:p>
    <w:p>
      <w:r>
        <w:rPr>
          <w:b/>
        </w:rPr>
        <w:t>E. 1.2</w:t>
      </w:r>
    </w:p>
    <w:p>
      <w:r>
        <w:t>L’art. 308 al. 1 let. a CPC ouvre la voie de l’appel contre les décisions finales de première instance, dans les causes non patrimoniales ou dont la valeur litigieuse, au dernier état des conclusions, est de 10'000 fr. au moins (art. 308 al. 2 CPC). En l’espèce, le litige porte sur une décision de suspension préventive au sens de l’art. 18a LPol (Loi sur la police cantonale du 17 novembre 975 ; BLV 133.11), prononcée en raison d’une condamnation pénale de l’appelant pour violation du secret de fonction et abus d’autorité, et de la révocation d’un sursis précédemment accordé. Cette suspension est, comme l’indique l’appelant lui-même, sans incidence aucune sur le paiement de son salaire, de sorte qu’il y a lieu de considérer la contestation comme étant de nature non patrimoniale (TF 1D_15/2007 du 13 décembre 2007 consid. 1 ; CACI 29 mars 2023/135 consid. 1.2 ; CACI 28 novembre 2014/612 consid. 1b). Pour le surplus, l’appel, formé par une personne qui y a un intérêt (art. 59 al. 2 let. a CPC), contre une décision finale de première instance, est recevable.</w:t>
      </w:r>
    </w:p>
    <w:p>
      <w:r>
        <w:rPr>
          <w:b/>
        </w:rPr>
        <w:t>E. 2</w:t>
      </w:r>
    </w:p>
    <w:p>
      <w:r>
        <w:t>al. 1 ch. 1 let. f LOJV [loi d’organisation judiciaire du 12 décembre 1979 ; BLV 173.01]) formée par des magistrats judiciaires au sens de la LOJV (art. 15 al. 4 LPers-VD). Il n’est au demeurant pas contesté que les parties sont soumises à la LPers-VD en vertu de l’art. 2 al. 1 de cette loi, l’appelant exerçant une activité régulière, dans une fonction non éligible, pour laquelle il perçoit de l’Etat un salaire. S’agissant d’une cause de droit public cantonal, le droit fédéral de procédure civile n’est pas directement applicable. Selon l’art. 16 al. 1 LPers-VD, la procédure est régie par les art. 103 ss CDPJ (Code de droit privé judiciaire vaudois du 12 janvier 2010 ; BLV 211.02). L’art. 104 CDPJ prévoit toutefois que le CPC (Code de procédure civile du 19 décembre 2008 ; RS 272) est applicable supplétivement aux affaires de droit cantonal confiées à la juridiction civile, tant qu’une loi spéciale ou les dispositions du CDPJ ne disposent pas du contraire. Il en va ainsi des voies de droit.</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(TF 4A_333/2023 du 23 février 2024 consid. 5.1 et les références citées).</w:t>
      </w:r>
    </w:p>
    <w:p>
      <w:r>
        <w:rPr>
          <w:b/>
        </w:rPr>
        <w:t>E. 2.2</w:t>
      </w:r>
    </w:p>
    <w:p>
      <w:r>
        <w:t>S’agissant de rapports de travail relevant du droit public, le juge devra s’assurer, dans l’appréciation des faits, que les principes généraux du droit administratif, en particulier ceux de la légalité, de l’égalité de traitement, de l’interdiction de l’arbitraire et de la proportionnalité ont bien été respectés par l’Etat (Novier/Carreira, Le contentieux devant le Tribunal de prud’hommes de l’Administration cantonale, JdT 2007 III 5 p. 15).</w:t>
      </w:r>
    </w:p>
    <w:p>
      <w:r>
        <w:rPr>
          <w:b/>
        </w:rPr>
        <w:t>E. 3.1.1</w:t>
      </w:r>
    </w:p>
    <w:p>
      <w:r>
        <w:t>En vertu du renvoi de l’art. 104 CDPJ mentionné ci-dessus, la recevabilité des faits et moyens de preuves nouveaux invoqués dans les causes de droit public cantonal confiées à la juridiction civile doit être examinée à l’aune des dispositions du CPC. 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sont cumulatives (TF 4A_463/2023 du 24 avril 2024 consid. 4.1 et les références citées) et il appartient à l'appelant de démontrer que celles-ci sont réalisées, de sorte que l'appel doit indiquer spécialement de tels faits et preuves nouveaux et motiver spécialement les raisons qui les rendent admissibles selon lui (TF 5A_83/2023 du 5 mars 2024 consid. 3.5 et les références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4A_439/2023 du 9 septembre 2024 consid. 5.1.1 et les références citées).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5A_1055/2020 du 22 juin 2021 consid. 4.2 et les références citées). Les pseudo nova sont des faits ou moyens de preuve qui existaient déjà au début des délibérations de première instance, leur admissibilité étant largement limitée en appel. Ils sont irrecevables lorsque le plaideur aurait déjà pu les introduire dans la procédure de première instance en faisant preuve de la diligence requise (TF 5A_616/2021 et 5A_622/2021 du 7 novembre 2022 consid. 9.1.1 et les références citées). Il appartient à la partie qui entend les invoquer devant l'instance d'appel de démontrer qu'elle a fait preuve de la diligence requise, ce qui implique notamment d'exposer précisément les raisons pour lesquelles le fait n'a pas pu être introduit en première instance (TF 5A_338/2024 du 10 mars 2025 consid. 4.5.1 et les références citées). Il en va de même pour la production de moyens de preuve nouveaux.</w:t>
      </w:r>
    </w:p>
    <w:p>
      <w:r>
        <w:rPr>
          <w:b/>
        </w:rPr>
        <w:t>E. 3.1.2</w:t>
      </w:r>
    </w:p>
    <w:p>
      <w:r>
        <w:t>En application de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un droit à la réouverture de la procédure probatoire et à l'administration de preuves. Le droit à la preuve, comme le droit à la contre-preuve, découlent de l'art. 8 CC ou, dans certains cas, de l'art. 29 al. 2 Cst. (Constitution fédérale de la Confédération suisse du 18 avril 1999 ; RS 101),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(ATF 138 III 374 ; TF 5A_374/2021 du 2 juin 2022 consid. 3.2).</w:t>
      </w:r>
    </w:p>
    <w:p>
      <w:r>
        <w:rPr>
          <w:b/>
        </w:rPr>
        <w:t>E. 3.2</w:t>
      </w:r>
    </w:p>
    <w:p>
      <w:r>
        <w:t>En l’occurrence, l’appelant requiert la mise en œuvre de différentes mesures d’instruction, notamment la production de nouvelles pièces en mains de la Police cantonale, ainsi que l’audition de nouveaux témoins. L'appelant n'allègue toutefois pas, et a fortiori ne démontre pas, que les conditions de l'art. 317 CPC seraient réalisées. Par surabondance, on relèvera que les réquisitions d’instruction présentées par l’appelant le sont pour démontrer que le commandant de la police aurait eu connaissance des faits justifiant la décision litigieuse avant réception de l’ordonnance pénale. Or, les moyens de preuve requis ne sont pas de nature à modifier le résultat des preuves déjà administrées comme cela sera développé ci‑après (cf. consid. 5.5 et 6.5 infra ). Par conséquent, ses requêtes doivent être rejetées.</w:t>
      </w:r>
    </w:p>
    <w:p>
      <w:r>
        <w:rPr>
          <w:b/>
        </w:rPr>
        <w:t>E. 4.1</w:t>
      </w:r>
    </w:p>
    <w:p>
      <w:r>
        <w:t>Dans un grief d’ordre formel qu’il convient d’examiner en premier, l’appelant se plaint d’une violation de son droit d’être entendu. Il expose que le TRIPAC a estimé à tort que la violation de son droit d'être entendu commise n'était pas grave et qu'elle avait été guérie. L’appelant estime que la décision litigieuse aurait dû être précédée « d'une offre effective d'entendre l'intéressé » et qu’à défaut, la violation de son droit d’être entendu en découlant ne pouvait pas être guérie par le TRIPAC.</w:t>
      </w:r>
    </w:p>
    <w:p>
      <w:r>
        <w:rPr>
          <w:b/>
        </w:rPr>
        <w:t>E. 4.2</w:t>
      </w:r>
    </w:p>
    <w:p>
      <w:r>
        <w:t>L’intimé conteste que le droit d'être entendu de l’appelant ait été violé. Il rappelle que l’appelant a eu l’occasion de faire valoir tous ses moyens tant dans la procédure pénale que dans le cadre de la présente procédure, ce qu’il a d’ailleurs fait. Au surplus, il indique que cette dernière a permis de réparer une éventuelle violation dans la mesure où l’autorité de jugement dispose d’un plein pouvoir de cognition en fait et en droit.</w:t>
      </w:r>
    </w:p>
    <w:p>
      <w:r>
        <w:rPr>
          <w:b/>
        </w:rPr>
        <w:t>E. 4.3</w:t>
      </w:r>
    </w:p>
    <w:p>
      <w:r>
        <w:t>Le TRIPAC a estimé qu'il ressortait d'un courrier du 9 juin 2023 du conseil de l’appelant au conseiller d'Etat que celui-ci semblait s'être déterminé et avoir requis sa réintégration immédiate. Il a considéré qu’il n’y avait ainsi pas eu de violation du droit d’être entendu puisque l’appelant avait pu faire valoir ses arguments par écrit. Le TRIPAC a ajouté que, même à considérer que le droit d'être d'entendu de l’appelant eût été violé, il ne s'agissait pas d'une violation particulièrement grave et qu’elle avait été réparée dans la mesure où l’appelant avait pu faire valoir tous les moyens utiles lors de la procédure devant une autorité qui avait un plein pouvoir de cognition.</w:t>
      </w:r>
    </w:p>
    <w:p>
      <w:r>
        <w:rPr>
          <w:b/>
        </w:rPr>
        <w:t>E. 4.4.1</w:t>
      </w:r>
    </w:p>
    <w:p>
      <w:r>
        <w:t>Le droit d’être entendu est une garantie constitutionnelle (art. 29 al. 2 Cst.)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(TF 8C_402/2023 du 19 février 2024 consid 2.1 et les références citées) et avec un plein pouvoir d’examen (TF 2C_254/2024 du 19 août 2024 consid 3.1 et les références citées). En procédure civile, le droit d’être entendu est concrétisé à l’art. 53 CPC (TF 5A_647/2022 du 27 mars 2023 consid. 3.3.1).</w:t>
      </w:r>
    </w:p>
    <w:p>
      <w:r>
        <w:rPr>
          <w:b/>
        </w:rPr>
        <w:t>E. 4.4.2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(TF 5A_259/2024 du 24 juillet 2024 consid. 3.2 et les références citées).</w:t>
      </w:r>
    </w:p>
    <w:p>
      <w:r>
        <w:rPr>
          <w:b/>
        </w:rPr>
        <w:t>E. 4.4.3</w:t>
      </w:r>
    </w:p>
    <w:p>
      <w:r>
        <w:t>supra ) puisque l’appelant a amplement eu l'occasion de se déterminer devant des autorités disposant d’un même pouvoir de cognition. Le grief de l’appelant doit donc être rejeté.</w:t>
      </w:r>
    </w:p>
    <w:p>
      <w:r>
        <w:rPr>
          <w:b/>
        </w:rPr>
        <w:t>E. 4.5</w:t>
      </w:r>
    </w:p>
    <w:p>
      <w:r>
        <w:t>Il ne ressort en effet pas du dossier que l’appelant aurait été entendu antérieurement à la reddition de la décision litigieuse et ses déterminations écrites du 9 juin 2023 sont postérieures à dite décision. Toutefois, celle-ci a été rendue dans une situation qui commandait une prise de décision urgente à l’instar de mesures d’extrême urgence. Dans ces circonstances, il n’y a pas de violation du droit d’être entendu de l’appelant du fait qu’il n’aurait pas été invité à se déterminer avant que la décision litigieuse – dont la nature est provisoire – ne soit rendue. Par surabondance, on relèvera que l’éventuelle violation de son droit d’être entendu a de toute manière été réparée conformément à la jurisprudence précitée (cf. consid.</w:t>
      </w:r>
    </w:p>
    <w:p>
      <w:r>
        <w:rPr>
          <w:b/>
        </w:rPr>
        <w:t>E. 5.1</w:t>
      </w:r>
    </w:p>
    <w:p>
      <w:r>
        <w:t>L'appelant invoque ensuite que c’est par une appréciation arbitraire des faits que le TRIPAC a considéré que l’intimé n’avait pas eu connaissance du rapport du 3 juin 2021 de la DGNSI et qu’il n’avait eu connaissance des faits fondant la décision litigieuse qu’après la transmission de l’ordonnance pénale le 11 janvier 2023. Il estime que plusieurs éléments démontrent le contraire, à savoir le courrier du 23 avril 2021 par lequel l’ancien commandant de la Police cantonal avait décidé de l’ouverture d’une enquête préliminaire contre lui, l’autorisation du 3 février 2022 accordée par celui-ci de déposer devant le Ministère public central, l’information transmise par le Procureur lors de son audition que l’enquête ouverte pourrait être communiquée à l'autorité compétente à laquelle l’exercice de sa profession le rattachait et l’autorisation donnée par l’appelant à cet égard.</w:t>
      </w:r>
    </w:p>
    <w:p>
      <w:r>
        <w:rPr>
          <w:b/>
        </w:rPr>
        <w:t>E. 5.2</w:t>
      </w:r>
    </w:p>
    <w:p>
      <w:r>
        <w:t>L’intimé rappelle que le rapport de la police de sûreté a été transmis uniquement au Ministère public central et que l’autorité d’engagement n’a pas eu accès à la procédure pénale. Il expose que la dénonciation pénale n’a pas été considérée comme suffisante pour fonder une suspension de l’appelant mais que la condamnation subséquente l’exigeait.</w:t>
      </w:r>
    </w:p>
    <w:p>
      <w:r>
        <w:rPr>
          <w:b/>
        </w:rPr>
        <w:t>E. 5.3</w:t>
      </w:r>
    </w:p>
    <w:p>
      <w:r>
        <w:t>Le TRIPAC a retenu qu’au moment où B.Z.________ s’était plaint du comportement de l’appelant, l’intimé ne disposait pas d’éléments suffisants pour prendre une décision et avait donc demandé des investigations supplémentaires. Il a considéré que l’intimé n’avait pas eu connaissance du rapport du 3 juin 2021 de la DGNSI et que le rapport de la police de sûreté était destiné au Ministère public central et non à l’intimé. Cela étant, le TRIPAC a estimé que l’intimé n’avait eu connaissance des faits de manière suffisante qu’après avoir reçu l’ordonnance pénale transmise le 11 janvier 2023 par le conseil de l’appelant.</w:t>
      </w:r>
    </w:p>
    <w:p>
      <w:r>
        <w:rPr>
          <w:b/>
        </w:rPr>
        <w:t>E. 5.4</w:t>
      </w:r>
    </w:p>
    <w:p>
      <w:r>
        <w:t>D'après la jurisprudence, une décision est arbitraire (art. 9 Cst.) lorsqu'elle est manifestement insoutenable, méconnaît gravement une norme ou un principe juridique clair et indiscuté, ou heurte de manière choquante le sentiment de la justice et de l'équité (TF 5A_768/2023 du 4 juin 2024 consid. 2 et les références citées) ; il ne suffit pas qu'une autre solution paraisse concevable, voire préférable ; pour que cette décision soit annulée, encore faut-il qu'elle se révèle arbitraire, non seulement dans ses motifs, mais aussi dans son résultat (TF 8C_430/2024 du 29 janvier 2025 consid. 2.3 et les références citées).</w:t>
      </w:r>
    </w:p>
    <w:p>
      <w:r>
        <w:rPr>
          <w:b/>
        </w:rPr>
        <w:t>E. 5.5.1</w:t>
      </w:r>
    </w:p>
    <w:p>
      <w:r>
        <w:t>Tout d’abord, il y a lieu de préciser que l’appelant part du postulat erroné que la décision litigieuse n’a été prise qu’en raison des faits qui ont mené à la reddition de l’ordonnance pénale du 15 décembre 2022. Si, certes, c’est après sa transmission que la décision litigieuse a été prise, celle-ci se fonde également sur la révocation du sursis de l’appelant qui lui avait précédemment été accordé le 9 décembre 2019. Or, cet élément ne pouvait pas être connu de l’intimé avant qu’une décision, en l’occurrence l’ordonnance pénale, ne soit rendue et aucun des faits antérieurs, en particulier le rapport de la DGNSI et l’autorisation de déposer accordée à l’appelant, n’étaient de nature influer l’appréciation de ce fait nouveau par l’intimé.</w:t>
      </w:r>
    </w:p>
    <w:p>
      <w:r>
        <w:rPr>
          <w:b/>
        </w:rPr>
        <w:t>E. 5.5.2</w:t>
      </w:r>
    </w:p>
    <w:p>
      <w:r>
        <w:t>Cela étant, l’appelant précise lui-même que le DIVAS « pouvait » adresser au commandant de la Police cantonale toutes les informations utiles sur le comportement reproché. Or, comme il le plaide lui-même, seule une possibilité – et non une obligation – était offerte au DIVAS de transmettre les informations au commandant de la Police cantonale. L’appelant ne démontre aucunement que celles-ci auraient bien été transmises. Par surabondance, on relèvera qu’il est établi que l’intimé n’a pas eu connaissance du rapport de la police de sûreté. Quant au rapport de la DGNSI, il n’apporte aucun élément supplémentaire par rapport à ceux connus le 23 avril 2021 de l’ancien commandant de la Police cantonale, qui a estimé ne pas disposer de suffisamment d’informations pour prendre une décision. Dans ces circonstances et indépendamment de la connaissance de ce rapport par l’intimé dont la date de communication n’a pas été établie, il ne saurait être fait grief à celui-ci de ne pas avoir pris de mesure à ce moment. Ce n’est bien qu’à réception d’une copie de l’ordonnance pénale que l’intimé a eu connaissance des faits justifiant le prononcé de la décision litigieuse, ce d’autant plus qu’on rappelle que la révocation du sursis précédemment accordé à l’appelant n’a pu intervenir qu’au moment de sa condamnation par ordonnance pénale. Quant à l’autorisation accordée par le commandant de la Police cantonale à l’appelant de comparaître devant le Ministère public, cela ne signifie pas que l’intimé connaissait les faits objets de l’enquête pénale. Enfin, l’appelant se méprend quant à l’incidence de l’autorisation donnée au Procureur de communiquer l’existence de l’enquête à l’autorité compétente. Il ne ressort pas du dossier de la cause que la procédure pénale instruite contre l’appelant ait été portée à la connaissance de l’autorité. Au contraire, il ressort explicitement de l’ordonnance pénale qu’elle ne serait communiquée au Procureur général – et non à l’intimé – qu’une fois le délai d’opposition échu, à charge pour celui-ci de la transmettre – ou non – à l’autorité disciplinaire concernée. Infondés, les griefs de l’appelant doivent être rejetés.</w:t>
      </w:r>
    </w:p>
    <w:p>
      <w:r>
        <w:rPr>
          <w:b/>
        </w:rPr>
        <w:t>E. 6.1.1</w:t>
      </w:r>
    </w:p>
    <w:p>
      <w:r>
        <w:t>L’appelant invoque ensuite une violation de l'art. 18a LPol. Il soutient que selon l'art. 18a LPol, l'urgence nécessaire à fonder la suspension n’était pas réalisée le concernant. Pour justifier sa position, il estime que le commandant de la Police cantonale a, au plus tard, eu connaissance du comportement qui lui a été reproché le 23 avril 2021, soit à la date où il l'a informé de sa volonté d'ouvrir une enquête préliminaire et que la suspension, prononcée 1 an et 9 mois plus tard, était donc tardive. Selon l’appelant, l’autorité d’engagement avait « exactement la même connaissance » des motifs fondant la décision litigieuse en 2021 qu'en 2023, de sorte qu'il n'y avait pas plus « d'urgence » à prononcer sa suspension en 2023 qu’il n’y en avait en 2021. L'appelant plaide encore que la situation présente des similitudes avec les dispositions de la LPers-VD régissant le licenciement avec effet immédiat. En particulier, selon lui, on ne peut concevoir que l'art. 18a LPol contienne des principes d'application inconciliables avec les autres dispositions. Ainsi, l’appelant estime que le principe selon lequel l'employeur doit réagir rapidement en cas de motif de licenciement immédiat doit s'appliquer aussi au cas d'espèce.</w:t>
      </w:r>
    </w:p>
    <w:p>
      <w:r>
        <w:rPr>
          <w:b/>
        </w:rPr>
        <w:t>E. 6.1.2</w:t>
      </w:r>
    </w:p>
    <w:p>
      <w:r>
        <w:t>L’appelant relève encore qu’il ressort des travaux préparatoires de la loi qu’un « soupçon », et non pas de « condamnation », est suffisant pour fonder une décision de suspension préventive.</w:t>
      </w:r>
    </w:p>
    <w:p>
      <w:r>
        <w:rPr>
          <w:b/>
        </w:rPr>
        <w:t>E. 6.2</w:t>
      </w:r>
    </w:p>
    <w:p>
      <w:r>
        <w:t>Dans sa réponse, l’intimé rappelle n’avoir eu connaissance des éléments fondant la décision litigieuse que lors de la transmission de l’ordonnance pénale le 11 janvier 2023. Il expose que la reddition d'une ordonnance pénale, contenant des faits précis et détaillés, constitue un élément nouveau permettant une nouvelle appréciation de la situation et l'application de l'art. 18a LPol. C'est à la lecture de l'ordonnance pénale que l’intimé a appris qu'un magistrat avait considéré les faits reprochés à l’appelant comme constitutifs d'une infraction pénale et avait révoqué un sursis précédent. Il s'agissait dès lors d'une circonstance permettant une application licite de l'art. 18a LPol.</w:t>
      </w:r>
    </w:p>
    <w:p>
      <w:r>
        <w:rPr>
          <w:b/>
        </w:rPr>
        <w:t>E. 6.3</w:t>
      </w:r>
    </w:p>
    <w:p>
      <w:r>
        <w:t>Le TRIPAC a retenu que, dès que l’intimé a eu connaissance de l'ordonnance pénale rendue contre l’appelant, il a prononcé la suspension de celui-ci sans tarder.</w:t>
      </w:r>
    </w:p>
    <w:p>
      <w:r>
        <w:rPr>
          <w:b/>
        </w:rPr>
        <w:t>E. 6.4</w:t>
      </w:r>
    </w:p>
    <w:p>
      <w:r>
        <w:t>L’art. 18a LPol prévoit qu’en cas d'urgence, le chef du département peut prononcer la suspension préventive d'un officier de police, le commandant de la police cantonale celle des autres fonctionnaires de police.</w:t>
      </w:r>
    </w:p>
    <w:p>
      <w:r>
        <w:rPr>
          <w:b/>
        </w:rPr>
        <w:t>E. 6.5.1</w:t>
      </w:r>
    </w:p>
    <w:p>
      <w:r>
        <w:t>Tout d’abord et comme exposé (cf. consid. 5.5.1 supra ), le postulat de l’appelant est erroné. Il est faux de prétendre que la hiérarchie de l’appelant avait la même connaissance de ces faits le 23 avril 2021 que le 30 janvier 2023. L’intimé ne pouvait pas avoir connaissance de la révocation du sursis le 23 avril 2021, puisque l’ordonnance pénale du 15 décembre 2022 est postérieure à cette date. Il n’avait pas non plus connaissance du contenu de dite ordonnance puisqu’il n’a pas participé à la procédure pénale. L’urgence doit ainsi s’analyser à compter du 11 janvier 2023, date à laquelle l’intimé a eu connaissance des éléments justifiant le prononcé de la décision litigieuse. La décision litigieuse a été adressée à l’appelant le 30 janvier 2023, soit une quinzaine de jours plus tard. On ne peut plaider, en particulier au sein de l'Etat, qu'un tel délai serait excessif et ne refléterait pas une urgence certaine dans la prise de décision. Au surplus, le grief relatif au fait qu’un seul « soupçon » doit suffire et non une « condamnation » ne va pas non plus dans le sens de l’appelant. En effet, le but de cette disposition est bien de faire cesser sur le champ toute activité en attente de la procédure administrative, lorsqu'un policier est soupçonné d'avoir enfreint ses devoirs de service. L'ordonnance pénale traite d'infractions pénales et autre est la question – même si elle peut être intimement liée – de savoir si le policier a enfreint ses devoirs de service. A cet égard, on rappellera que les informations en possession de l’intimé avant la transmission de l’ordonnance pénale ne lui permettaient pas de se déterminer sur la violation par l’appelant de ses devoirs de service. Ainsi, si de simples soupçons de violation de ses devoirs de service suffisent à prononcer la suspension provisoire d’un officier de police, tel est a fortiori le cas de sa condamnation pénale, même si elle est contestée judiciairement par la suite. Les griefs de l'appelant, infondés, doivent être rejetés.</w:t>
      </w:r>
    </w:p>
    <w:p>
      <w:r>
        <w:rPr>
          <w:b/>
        </w:rPr>
        <w:t>E. 7.1</w:t>
      </w:r>
    </w:p>
    <w:p>
      <w:r>
        <w:t>L'appelant invoque une violation du principe de la bonne foi. Il expose que, dans la décision litigieuse, le Chef du département a indiqué que la poursuite des rapports pourrait être envisageable une fois le jugement du tribunal de police rendu. L’appelant en déduit que l’intimé a violé le principe de bonne foi puisqu'il n'a pas revu sa décision une fois ledit jugement intervenu.</w:t>
      </w:r>
    </w:p>
    <w:p>
      <w:r>
        <w:rPr>
          <w:b/>
        </w:rPr>
        <w:t>E. 7.2</w:t>
      </w:r>
    </w:p>
    <w:p>
      <w:r>
        <w:t>L’intimé souligne que le Chef du département s’est borné à indiquer que la poursuite des rapports de travail serait envisageable et n’a donné aucune garantie. Il estime que l’appelant ne saurait faire une telle interprétation de la décision litigieuse compte tenu des termes utilisés.</w:t>
      </w:r>
    </w:p>
    <w:p>
      <w:r>
        <w:rPr>
          <w:b/>
        </w:rPr>
        <w:t>E. 7.3</w:t>
      </w:r>
    </w:p>
    <w:p>
      <w:r>
        <w:t>Ancré à l'art.</w:t>
      </w:r>
    </w:p>
    <w:p>
      <w:r>
        <w:rPr>
          <w:b/>
        </w:rPr>
        <w:t>E. 7.4</w:t>
      </w:r>
    </w:p>
    <w:p>
      <w:r>
        <w:t>Les termes utilisés dans la décision litigieuse et cités par l’appelant ne sauraient créer une quelconque assurance envers celui-ci dans la mesure où ils ne contiennent aucun engagement à lever la suspension prononcée, ni à le réengager, mais se bornent à indiquer que la situation pourra être réévaluée. L’utilisation d’un terme potestatif démontre bien qu’il ne s’agissait que d’une éventualité et non d’une garantie. L'appelant est ainsi d'une mauvaise foi crasse et son grief doit être rejeté. 8. 8.1 L'appelant invoque enfin une violation du principe de proportionnalité et un abus du pouvoir d'appréciation. 8.1.1 S’agissant du principe de proportionnalité, l’appelant considère qu’il convenait de tenir compte de l’écoulement du temps entre le moment où la décision litigieuse aurait pu être prise et a effectivement été prise, de son impact sur l’activité professionnelle de l’appelant au regard de son droit à la liberté économique, ainsi que de la pertinence de cette atteinte compte tenu de la gravité des faits reprochés. Il estime qu’un an et neuf mois se sont écoulés entre les faits et la décision litigieuse, que celle-ci a très fortement impacté l’appelant et que les faits à caractère pénal ont été qualifiés d’une « gravité moindre » par le Tribunal de police. Ces éléments fondent, selon lui, une violation du principe de proportionnalité. 8.1.2 En lien avec les griefs développés ci-avant, l’appelant estime aussi que l’intimé n’était pas contraint de prononcer la décision litigieuse et, ce faisant, a abusé de son pouvoir d’appréciation. 8.2 L’intimé expose que c’est précisément pour éviter une décision reposant sur des bases définitives qu’il a préféré la voie de la suspension temporaire jusqu’à droit connu sur les faits reprochés à l’appelant. Il estime avoir fait un usage licite et proportionné de l’art. 18a LPol. 8.3 8.3.1 Le principe de la proportionnalité, garanti par les art. 5 al. 2 et 36 Cst.,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TF 8C_327/2022 du 22 février 2023 consid. 3.4.3 et les références citées). 8.3.2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(TF 8C_99/2024 du 6 mai 2024 consid. 3.3 et les références citées).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(TF 8C_67/2020 et 8C_127/2020 du 23 juillet 2020 consid. 3.2 et les références citées). 8.4 L’appelant invoque la violation des principes de proportionnalité et d’abus du pouvoir d’appréciation pour la première fois en appel. Pour autant que ces griefs soient recevables, l’appelant ne saurait être suivi. 8.4.1 La violation du principe de proportionnalité est invoquée par l’appelant en lien avec l’écoulement du temps entre le 23 avril 2021 et le 30 janvier 2023. Elle tombe à faux puisque, comme on l’a vu (cf. consid. 5.5.1 supra ), l’intimé n’a eu connaissance des éléments accablants que le 11 janvier 2023. Quant à la gravité du comportement reproché, l’appelant se borne à exposer sa propre appréciation. Il n’en demeure pas moins que les faits reprochés sont directement en lien avec l’exercice de ses fonctions. Dans ces circonstances, l’intimé était fondé à prononcer une sanction. Enfin, la décision litigieuse précise bien que le paiement du salaire de l’appelant reste maintenu jusqu’à droit connu du jugement pénal. Dans ces circonstances, on ne discerne aucune atteinte à l’avenir économique de l’appelant. Le grief de l’appelant doit donc être rejeté. 8.4.2 Quant au grief de violation du pouvoir d’appréciation, l’appelant l’invoque en lien avec les arguments développés concernant la violation du principe de proportionnalité, qui sont écartés. Au surplus, la décision litigieuse, prévue par la loi, est fondée sur des considérations pertinentes et conformes au but visé par l’art. 18a LPol, à savoir suspendre l’activité d’un policier sur qui pèsent des soupçons de violation de ses devoirs de services et, a fortiori , de commission d’infraction pénale. Le grief de l’appelant doit aussi être rejeté.</w:t>
      </w:r>
    </w:p>
    <w:p>
      <w:r>
        <w:rPr>
          <w:b/>
        </w:rPr>
        <w:t>E. 9</w:t>
      </w:r>
    </w:p>
    <w:p>
      <w:r>
        <w:t>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(TF 6B_488/2022 du 11 octobre 2022 consid. 1.2 et les références citées). Selon la jurisprudence, un faux renseignement ou une décision erronée de l'administration peuvent obliger celle-ci à consentir à un administré un avantage contraire à la réglementation en vigueur, à condition que l'autorité soit intervenue dans une situation concrète à l'égard de personnes déterminées (1), qu'elle ait agi ou soit censée avoir agi dans les limites de ses compétences (2) et que l'administré n'ait pas pu se rendre compte immédiatement de l'inexactitude du renseignement obtenu (3). Il faut encore qu'il se soit fondé sur les assurances erronées dont il se prévaut pour prendre des dispositions auxquelles il ne saurait renoncer sans subir de préjudice (4) et que la réglementation n'ait pas changé depuis le moment où l'assurance a été donnée (TF 1C_595/2024 du 23 janvier 2025 consid. 4.1 et les références citées). Tel peut difficilement être le cas lorsque l'administré est assisté d'un mandataire professionnel qui doit se rendre compte du caractère erroné des renseignements ou assurances donnés. Ces principes valent également entre les justiciables et les autorités juridictionnelles (CACI 1 er mars 2022/117 consid. 3.3).</w:t>
      </w:r>
    </w:p>
    <w:p>
      <w:r>
        <w:rPr>
          <w:b/>
        </w:rPr>
        <w:t>E. 9.1</w:t>
      </w:r>
    </w:p>
    <w:p>
      <w:r>
        <w:t>En définitive, l'appel doit être rejeté dans la mesure de sa recevabilité en application de l'art. 312 al. 1 in fine CPC et le jugement confirmé.</w:t>
      </w:r>
    </w:p>
    <w:p>
      <w:r>
        <w:rPr>
          <w:b/>
        </w:rPr>
        <w:t>E. 9.2</w:t>
      </w:r>
    </w:p>
    <w:p>
      <w:r>
        <w:t>Les frais judiciaires de deuxième instance, arrêtés à 2'500 fr. (art. 64 al. 1 TFJC [tarif des frais judiciaires civils ; BLV 270.11.5]), seront mis à la charge de l’appelant qui succombe (art. 106 al. 1 CPC). L'intimé n'ayant pas procédé par l'intermédiaire d'un avocat,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