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442 vom 25. März 2025</w:t>
      </w:r>
    </w:p>
    <w:p>
      <w:r>
        <w:t>VD Tribunal cantonal, 2025-03-25, FR</w:t>
      </w:r>
    </w:p>
    <w:p>
      <w:r>
        <w:rPr>
          <w:b/>
        </w:rPr>
        <w:t xml:space="preserve">Quelle: </w:t>
      </w:r>
      <w:r>
        <w:t>https://mcp.opencaselaw.ch/entscheid/vd_findinfo_HC___2025___442</w:t>
      </w:r>
    </w:p>
    <w:p>
      <w:r>
        <w:t>FR: VD_FINDINFO HC / 2025 / 442 du 25 mars 2025</w:t>
      </w:r>
    </w:p>
    <w:p>
      <w:r>
        <w:t>IT: VD_FINDINFO HC / 2025 / 442 del 25 marzo 2025</w:t>
      </w:r>
    </w:p>
    <w:p>
      <w:pPr>
        <w:pStyle w:val="Heading2"/>
      </w:pPr>
      <w:r>
        <w:t>Erwägungen</w:t>
      </w:r>
    </w:p>
    <w:p>
      <w:r>
        <w:rPr>
          <w:b/>
        </w:rPr>
        <w:t>E. 1.1</w:t>
      </w:r>
    </w:p>
    <w:p>
      <w:r>
        <w:t>La LTF (Loi sur le Tribunal fédéral du 17 juin 2005 ; RS 173.110) ne connaît pas de disposition expresse équivalente à l’art. 66 al. 1 aOJ (Loi fédérale d’organisation judiciaire du 16 décembre 1943, abrogée au 1er janvier 2007) qui prévoyait le principe de l’autorité de l’arrêt de renvoi. Cette règle demeure toutefois valable sous le nouveau droit (TF 5A_940/2023 du 17 décembre 2024 consid. 3.3 et les références citées).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5A_121/2024 du 17 avril 2024 consid. 2 1 et les références citées).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5A_101/2017 du 14 décembre 2017 consid. 4.3).</w:t>
      </w:r>
    </w:p>
    <w:p>
      <w:r>
        <w:rPr>
          <w:b/>
        </w:rPr>
        <w:t>E. 1.2</w:t>
      </w:r>
    </w:p>
    <w:p>
      <w:r>
        <w:t>En l’espèce, le Tribunal fédéral a admis le recours, a annulé l’arrêt cantonal attaqué et a renvoyé la cause à la Chambre de céans pour nouvelle décision. Il n’y a pas lieu de compléter l’état de fait dans la mesure où, conformément à la décision de renvoi, il convient de traiter le grief soulevé par le recourant à l’appui de son recours du 7 octobre 2024. En revanche, l’écriture du recourant datée du 8 octobre 2024 et reçue le 10 octobre 2024 a été déposée hors délai. Elle est donc irrecevable.</w:t>
      </w:r>
    </w:p>
    <w:p>
      <w:r>
        <w:rPr>
          <w:b/>
        </w:rPr>
        <w:t>E. 2.1</w:t>
      </w:r>
    </w:p>
    <w:p>
      <w:r>
        <w:t>Sous l’angle des motifs, le recours est recevable pour violation du droit (art. 320 let. a CPC [Code de procédure civile du 19 décembre 2008 ; RS 272])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(TF 5A_595/2024 du 24 janvier 2025 consid. 3.2 et les références citées).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soit manifestement insoutenable non seulement dans ses motifs, mais aussi dans son résultat (TF 5A_133/2024 du 25 avril 2024 consid. 2.1 et les références citées).</w:t>
      </w:r>
    </w:p>
    <w:p>
      <w:r>
        <w:rPr>
          <w:b/>
        </w:rPr>
        <w:t>E. 3</w:t>
      </w:r>
    </w:p>
    <w:p>
      <w:r>
        <w:t>et les références citées). Une motivation implicite, résultant des différents considérants de la décision, suffit à respecter le droit d’être entendu (TF 1C_463/2024 du 19 mars 2025 consid. 2.1 et les références citées). L'essentiel est que la décision indique clairement les faits qui sont établis et les déductions juridiques qui sont tirées de l'état de fait déterminant (TF 5A_593/2024 du 9 octobre 2024 consid 5.5 et les références citées).</w:t>
      </w:r>
    </w:p>
    <w:p>
      <w:r>
        <w:rPr>
          <w:b/>
        </w:rPr>
        <w:t>E. 3.1</w:t>
      </w:r>
    </w:p>
    <w:p>
      <w:r>
        <w:t>Dans un grief d’ordre formel, le recourant se plaint d’une violation de son droit d’être entendu sous l’angle de l’accès au dossier et d’un défaut de motivation de la décision attaquée.</w:t>
      </w:r>
    </w:p>
    <w:p>
      <w:r>
        <w:rPr>
          <w:b/>
        </w:rPr>
        <w:t>E. 3.1.1</w:t>
      </w:r>
    </w:p>
    <w:p>
      <w:r>
        <w:t>Le recourant invoque tout d’abord qu’il n’a pas eu accès au dossier de la cause malgré des demandes répétées en ce sens. Il estime qu’il n’a ainsi pas été en mesure de se déterminer utilement sur la liste des opérations de son ancien conseil auquel il reproche une absence de transmission des pièces du dossier.</w:t>
      </w:r>
    </w:p>
    <w:p>
      <w:r>
        <w:rPr>
          <w:b/>
        </w:rPr>
        <w:t>E. 3.1.2</w:t>
      </w:r>
    </w:p>
    <w:p>
      <w:r>
        <w:t>On comprend en outre de l’argumentation du recourant qu’il estime ne pas pouvoir attaquer utilement la décision entreprise et lui reproche ainsi implicitement un défaut de motivation.</w:t>
      </w:r>
    </w:p>
    <w:p>
      <w:r>
        <w:rPr>
          <w:b/>
        </w:rPr>
        <w:t>E. 3.2</w:t>
      </w:r>
    </w:p>
    <w:p>
      <w:r>
        <w:t>La première juge a retenu que Me [...] avait requis d’être levée de son mandat de conseil d’office par courrier du 28 août 2024 et qu’elle avait transmis la liste des opérations effectuées le jour suivant. Fondée sur cette liste, la première juge a fixé l’indemnité due à Me [...] dans le cadre de son mandat pour la période allant du 9 juillet au 29 août 2024. Il n’est fait aucune mention de la demande du recourant d’accéder au dossier afin de se déterminer sur les honoraires à allouer à son ancien conseil. La décision entreprise ne revient en outre pas sur les griefs formulés par le recourant dans son courrier du 31 août 2024.</w:t>
      </w:r>
    </w:p>
    <w:p>
      <w:r>
        <w:rPr>
          <w:b/>
        </w:rPr>
        <w:t>E. 3.3.1</w:t>
      </w:r>
    </w:p>
    <w:p>
      <w:r>
        <w:t>Le droit d’être entendu est une garantie constitutionnelle (art. 29 al. 2 Cst.)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(TF 8C_402/2023 du 19 février 2024 consid 2.1 et les références citées) et avec un plein pouvoir d’examen (TF 2C_254/2024 du 19 août 2024 consid 3.1 et les références citées). En procédure civile, le droit d’être entendu est concrétisé à l’art. 53 CPC (TF 5A_647/2022 du 27 mars 2023 consid. 3.3.1).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(TF 5A_259/2024 du 24 juillet 2024 consid. 3.2 et les références citées). La jurisprudence a également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(TF 4D_4/2018 du 19 mars 2018 consid. 2.2 et les références citées). Toutefois, l'autorité n'a pas l'obligation d'exposer et de discuter tous les faits, moyens de preuve et griefs invoqués par les parties, mais elle peut au contraire se limiter à ceux qui, sans arbitraire, lui paraissent pertinents (TF 5A_687/2023 du 23 novembre 2023 consid.</w:t>
      </w:r>
    </w:p>
    <w:p>
      <w:r>
        <w:rPr>
          <w:b/>
        </w:rPr>
        <w:t>E. 3.3.2</w:t>
      </w:r>
    </w:p>
    <w:p>
      <w:r>
        <w:t>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13 mars 2025/59 consid. 4.2).</w:t>
      </w:r>
    </w:p>
    <w:p>
      <w:r>
        <w:rPr>
          <w:b/>
        </w:rPr>
        <w:t>E. 3.4.1</w:t>
      </w:r>
    </w:p>
    <w:p>
      <w:r>
        <w:t>En l’occurrence, il ressort du dossier de la cause que la demande d’accès au dossier formulée par le recourant a bien été reçue par le tribunal le 3 septembre 2024. Ce même jour, il lui a été répondu qu’il pourrait venir consulter le dossier de la cause au greffe du tribunal seulement une fois que la motivation de la décision de mesures provisionnelles aurait été notifiée aux parties. La décision attaquée a été adressée au recourant le 13 septembre 2024, soit antérieurement à la motivation de la décision de mesures provisionnelles, adressée aux parties le 12 novembre 2024. Dans ces circonstances, le recourant était fondé à penser qu’il serait en mesure de consulter le dossier avant qu’une décision concernant les honoraires à allouer à son ancien conseil ne soit rendue. Compte tenu de ce qui précède, la première juge ne pouvait pas rendre la décision attaquée avant d’avoir permis au recourant de consulter le dossier de la cause. Aussi, l’absence d’accès au dossier constitue une violation du droit d’être entendu. Cette violation du droit d'être entendu entraîne l'annulation de la décision attaquée, le vice ne pouvant pas être réparé par la Chambre des recours qui dispose d’un pouvoir de cognition plus restreint que l’autorité d'appel s’agissant des faits (cf. consid. 3.3.2 supra ). Il incombera à la première juge d’offrir au recourant la possibilité de consulter le dossier de la cause avant la reddition de la décision arrêtant l’indemnité de conseil d’office allouée à Me [...].</w:t>
      </w:r>
    </w:p>
    <w:p>
      <w:r>
        <w:rPr>
          <w:b/>
        </w:rPr>
        <w:t>E. 3.4.2</w:t>
      </w:r>
    </w:p>
    <w:p>
      <w:r>
        <w:t>Par ailleurs, il ressort du dossier de la cause que la liste des opérations de Me [...] a été communiquée au recourant avant que le prononcé querellé ne soit rendu. Celui-ci s’est spontanément déterminé par courrier du 31 août 2024 en indiquant contester « en bloc » les opérations de son ancien conseil et soulevant différents griefs à cet égard, notamment la « défense de ses intérêts », le « manque de suivi et communication », la « réalité des évènements », les « agissements sans concertation » de son ancien conseil, que son dossier aurait été « mal traité » et l’absence de transmission par son conseil du dossier, respectivement de certaines pièces du dossier. Le courrier du recourant a été reçu par la première juge le 3 septembre 2024, soit avant la reddition de la décision attaquée. La décision attaquée est muette sur les éléments soulevés par le recourant dans son courrier du 31 août 2024. Compte tenu de celui-ci, la première juge ne pouvait pas estimer que le recourant n’avait pas contesté la liste des opérations de son conseil. Aussi, le défaut de motivation constitue une violation du droit d’être entendu. Cette violation du droit d'être entendu entraîne également l'annulation de la décision attaquée, le vice ne pouvant pas être réparé par la Chambre des recours qui dispose d’un pouvoir de cognition plus restreint que l’autorité d'appel s’agissant des faits (cf. consid. 3.3.2 supra ). Le respect du droit d’être entendu du recourant commande le renvoi de la cause à l’autorité de première instance pour nouvelle décision. Il incombera à la première juge d'expliquer en quoi les arguments formulés par le recourant sont infondés, si elle devait confirmer sa décision, ou d’exposer les motifs justifiant sa modification.</w:t>
      </w:r>
    </w:p>
    <w:p>
      <w:r>
        <w:rPr>
          <w:b/>
        </w:rPr>
        <w:t>E. 4</w:t>
      </w:r>
    </w:p>
    <w:p>
      <w:r>
        <w:t>En définitive, le recours doit être admis, la décision annulée et la cause renvoyée à la présidente pour qu'elle procède dans le sens des considérants.</w:t>
      </w:r>
    </w:p>
    <w:p>
      <w:r>
        <w:rPr>
          <w:b/>
        </w:rPr>
        <w:t>E. 5.1</w:t>
      </w:r>
    </w:p>
    <w:p>
      <w:r>
        <w:t>L'arrêt peut être rendu sans frais judiciaires de deuxième instance (art. 10 TFJC [tarif des frais judiciaires civils du 28 septembre 2010 ; BLV 270.11.5]).</w:t>
      </w:r>
    </w:p>
    <w:p>
      <w:r>
        <w:rPr>
          <w:b/>
        </w:rPr>
        <w:t>E. 5.2</w:t>
      </w:r>
    </w:p>
    <w:p>
      <w:r>
        <w:t>Il n'y a pas lieu à l'allocation de dépens de deuxième instance, le recourant n’ayant pas agi par l’intermédiaire d’un mandataire professionnel. Par ces motifs, la Chambre des recours civile du Tribunal cantonal, prononce : I. Le recours est admis. II. La décision est annulée et la cause renvoyée à la Présidente du Tribunal de prud’hommes de l’arrondissement de l’Est vaudois pour qu’elle procède dans le sens des considérants. III. L’arrêt, rendu sans frais, est exécutoire. La présidente :               La greffière : Du L'arrêt qui précède, dont la rédaction a été approuvée à huis clos, est notifié à : ‑ S.________, ‑ Me [...], et communiqué, par l'envoi de photocopies, à : ‑ Mme la Présidente du Tribunal de prud’hommes de l’arrondissement de l’Est vaudois.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