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433 vom 4. Juni 2025</w:t>
      </w:r>
    </w:p>
    <w:p>
      <w:r>
        <w:t>VD Tribunal cantonal, 2025-06-04, FR</w:t>
      </w:r>
    </w:p>
    <w:p>
      <w:r>
        <w:rPr>
          <w:b/>
        </w:rPr>
        <w:t xml:space="preserve">Quelle: </w:t>
      </w:r>
      <w:r>
        <w:t>https://mcp.opencaselaw.ch/entscheid/vd_findinfo_HC___2025___433</w:t>
      </w:r>
    </w:p>
    <w:p>
      <w:r>
        <w:t>FR: VD_FINDINFO HC / 2025 / 433 du 4 juin 2025</w:t>
      </w:r>
    </w:p>
    <w:p>
      <w:r>
        <w:t>IT: VD_FINDINFO HC / 2025 / 433 del 4 giugno 2025</w:t>
      </w:r>
    </w:p>
    <w:p>
      <w:pPr>
        <w:pStyle w:val="Heading2"/>
      </w:pPr>
      <w:r>
        <w:t>Erwägungen</w:t>
      </w:r>
    </w:p>
    <w:p>
      <w:r>
        <w:rPr>
          <w:b/>
        </w:rPr>
        <w:t>E. 1.1</w:t>
      </w:r>
    </w:p>
    <w:p>
      <w:r>
        <w:t>L'art. 50 al. 2 CPC (Code de procédure civile du 19 décembre 2008 ; RS 272) ouvre la voie du recours de l'art. 319 let. b ch. 1 CPC contre les décisions rendues par la Cour administrative du Tribunal cantonal sur la base de demande de récusation. La Chambre des recours civile statue en pareille hypothèse (art. 8a al. 7 CDPJ [Code de droit privé judiciaire vaudois du 12 janvier 2010 ; BLV 211.02 ; art. 73 al. 1 LOJV [loi vaudoise du 12 septembre 1979 d'organisation judiciaire ; BLV 173.01 et art. 18 al. 1 ROTC [règlement organique du Tribunal cantonal du 13 novembre 2007 ; BLV 173.31.1]). Le délai de recours est de dix jours (art. 321 al. 2 CPC ; CREC 9 octobre 2024/246 consid 1.1).</w:t>
      </w:r>
    </w:p>
    <w:p>
      <w:r>
        <w:rPr>
          <w:b/>
        </w:rPr>
        <w:t>E. 1.2</w:t>
      </w:r>
    </w:p>
    <w:p>
      <w:r>
        <w:t>Interjeté en temps utile par une des parties au procès qui bénéficie d'un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w:t>
      </w:r>
    </w:p>
    <w:p>
      <w:r>
        <w:rPr>
          <w:b/>
        </w:rPr>
        <w:t>E. 2.3</w:t>
      </w:r>
    </w:p>
    <w:p>
      <w:r>
        <w:t>Pour être recevable, le recours doit être motivé (art. 321 al. 1 in initio CPC). Il incombe ainsi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147 III 176 précité consid. 4.2.1 ; ATF 141 III 569 précité consid. 2.3.3 et les références citées ; TF 5A_693/2022 précité consid. 6.2).</w:t>
      </w:r>
    </w:p>
    <w:p>
      <w:r>
        <w:rPr>
          <w:b/>
        </w:rPr>
        <w:t>E. 2.4</w:t>
      </w:r>
    </w:p>
    <w:p>
      <w:r>
        <w:t>Le recourant sollicite diverses corrections de l'état de fait de la décision attaquée, en mélangeant toutefois les arguments liés aux faits eux-mêmes de ceux relevant du droit. S’agissant des corrections de l’état de fait, il n'indique pas dans son écriture de quelle manière ces éléments pourraient influencer le sort de son recours. Ces griefs, insuffisamment motivés, sont irrecevables.</w:t>
      </w:r>
    </w:p>
    <w:p>
      <w:r>
        <w:rPr>
          <w:b/>
        </w:rPr>
        <w:t>E. 3</w:t>
      </w:r>
    </w:p>
    <w:p>
      <w:r>
        <w:t>Le recourant fait également valoir un grief formel à l’encontre du contenu de l'autorisation de procéder. Celui-ci sort toutefois de l'objet du présent litige, si bien qu'il est irrecevable.</w:t>
      </w:r>
    </w:p>
    <w:p>
      <w:r>
        <w:rPr>
          <w:b/>
        </w:rPr>
        <w:t>E. 4.1</w:t>
      </w:r>
    </w:p>
    <w:p>
      <w:r>
        <w:t>Le recourant conteste que ses demandes de récusation soient tardives. Il expose que, bien qu’il ait reçu la proposition de jugement le 8 janvier 2025, il n’avait pas analysé la question de l’impartialité de la Juge de paix D.________ avant de déposer sa demande au fond. Cela étant, il estime que dite demande vaut également pour la Juge de paix Z.________ au motif que celle-ci, en tant que subordonnée de la première, ne serait pas libre de prendre une décision exempte de toute influence. Le recourant considère ainsi que le litige qui l’oppose à A.R.________ et B.R.________ ne peut être traité par aucun magistrat de la Justice de paix du district de […] et qu’il doit être transféré à une autre justice de paix.</w:t>
      </w:r>
    </w:p>
    <w:p>
      <w:r>
        <w:rPr>
          <w:b/>
        </w:rPr>
        <w:t>E. 4.2</w:t>
      </w:r>
    </w:p>
    <w:p>
      <w:r>
        <w:t>; ATF 139 III 433 consid. 2.2). Des liens d'amitié ou une inimitié peuvent créer une apparence objective de partialité à condition qu'ils soient d'une certaine intensité. Pour constituer un motif de récusation, la relation doit, par son intensité et sa qualité, être de nature à faire craindre objectivement que le juge soit influencé dans la conduite de la procédure et dans sa décision (ATF 138 I 1 consid. 2.4 ; TF 4A_14/2023 du 9 mai 2023 consid. 3.1.2).</w:t>
      </w:r>
    </w:p>
    <w:p>
      <w:r>
        <w:rPr>
          <w:b/>
        </w:rPr>
        <w:t>E. 4.3.1</w:t>
      </w:r>
    </w:p>
    <w:p>
      <w:r>
        <w:t>L'art.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Par ailleurs, l'art. 47 al. 1 CPC comprend une clause générale, prescrivant la récusation des magistrats et fonctionnaires judiciaires qui pourraient être prévenus de toute autre manière, notamment en raison d'un rapport d'amitié ou d'inimitié avec une partie ou son représentant (let. f). Cette disposition doit être appliquée dans le respect des principes de la garantie d'un tribunal indépendant et impartial instituée par l'art. 30 al. 1 Cst. ([Constitution fédérale suisse du 18 avril 1999 ; RS 101] ; ATF 140 III 221 consid.</w:t>
      </w:r>
    </w:p>
    <w:p>
      <w:r>
        <w:rPr>
          <w:b/>
        </w:rPr>
        <w:t>E. 4.3.2</w:t>
      </w:r>
    </w:p>
    <w:p>
      <w:r>
        <w:t>Aux termes de l'art. 49 al. 1 CPC, la partie qui entend obtenir la récusation d'un magistrat ou d'un fonctionnaire judiciaire la demande au tribunal aussitôt qu'elle a eu connaissance du motif de récusation. Il est, en effet, contraire aux règles de la bonne foi de garder en réserve le moyen tiré de la composition irrégulière du tribunal pour ne l'invoquer qu'en cas d'issue défavorable de la procédure (TF 4A_642/2024 du 6 mars 2025 consid. 3). Si un justiciable entend faire valoir une situation d'incompatibilité, respectivement un motif de récusation en relation avec la composition irrégulière d'une autorité judiciaire, il doit donc, conformément à la jurisprudence rendue en matière de récusation, invoquer ce motif dès qu'il en a connaissance sous peine d'être déchu du droit de s'en prévaloir ultérieurement (TF 6B_1381/2023 du 11 novembre 2024 consid. 1.3.2).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par exemple l'annuaire officiel. La partie assistée d'un avocat est en tout cas présumée connaître la composition régulière du tribunal (TF 5D_110/2022 du 10 août 2022 consid. 3).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Néanmoins, il incombe au justiciable d'alléguer qu'il n'a eu que tardivement connaissance de la situation d'incompatibilité, respectivement du motif de récusation dont il entend se prévaloir (TF 9C_317/2023, 9C_318/2023, 9C_319/2023 du 28 août 2023 consid. 5.1). Lorsqu'un tribunal, dans un litige concret, a déjà rendu une décision et qu'il est appelé à rendre une nouvelle décision dans la même procédure, par exemple parce qu'il a renvoyé la cause à une instance inférieure et qu'il est saisi d'un nouveau recours, il peut être attendu de la partie qu'elle se renseigne d'elle-même sur la composition concrète de la cour et qu'elle fasse immédiatement valoir son moyen de récusation (TF 5A_101/2017 du 14 décembre 2017 consid. 3.2).</w:t>
      </w:r>
    </w:p>
    <w:p>
      <w:r>
        <w:rPr>
          <w:b/>
        </w:rPr>
        <w:t>E. 4.4.1</w:t>
      </w:r>
    </w:p>
    <w:p>
      <w:r>
        <w:t>Le recourant évoque principalement dans son écriture qu'il ne s'est rendu compte du motif de récusation dont il s’est prévalu à l’encontre de la Juge de paix D.________ qu'à l'échéance du délai pour ouvrir action au fond, dans la mesure où ce n'est qu'à ce moment qu'il a concrètement examiné la proposition de jugement élaborée par cette juge. Cet argument ne saurait être admis. En effet, le délai d'opposition à rencontre d'une telle proposition est de 20 jours (art. 211 al. 1 CPC). Or, pour examiner si le recourant entendait accepter, ou non, la proposition effectuée, il convenait qu'il examine la cause. Le recourant est toutefois muet quant aux circonstances qui l'auraient empêché de procéder à une analyse à l'échéance du délai d'opposition. On doit dès lors admettre qu'il pouvait évaluer l'existence d'un éventuel motif de récusation au plus tard à ce moment-là, soit à la fin du mois de janvier 2025. Dans la mesure où il n'a déposé sa demande que le 10 mars 2025 c'est à juste titre que la Cour administrative a considéré que celle-ci était tardive. Le grief du recourant doit donc être rejeté. Quant à la requête du 17 mars 2025, portant sur la récusation de l'ensemble des juges de l'office concerné, le recourant invoque s'être rendu compte que la Juge de paix Z.________ instruirait la cause uniquement lorsque celle‑ci a requis une avance de frais pour la procédure au fond le 13 mars 2025. On peine toutefois à discerner pour quelle raison le recourant se serait alors étonné qu'une autre juge du même office se saisisse du dossier, alors même qu'il a lui‑même déposé une demande au fond. Conformément à la jurisprudence citée plus haut, il devait donc se renseigner sur la composition éventuelle de l'autorité saisie. Il aurait dû ainsi déposer sa requête de récusation en même temps que son action au fond, ce dont il s'est abstenu ne réagissant que sensiblement plus tard, soit plusieurs jours après réception de la demande d'avance de frais. En conséquence, cette demande est également tardive et le grief doit être rejeté. Par surabondance, on relèvera que même déposée en temps utile la requête n'aurait pu qu’être rejetée. En effet, le simple fait qu'un juge exerce dans le même office qu'un autre, déjà saisi de l'affaire sous une autre forme, ne saurait constituer un motif de récusation au sens de l'art. 47 CPC. Il n'en va pas différemment du fait que la juge concernée serait la suppléante de l'autre, cette suppléance ne concernant que la gestion administrative de l'office et non la saisine juridictionnelle des causes soumises au tribunal concerné. Enfin, le recourant n'expose pas dans le cas concret pour quelles raisons la Juge de paix Z.________ aurait eu connaissance de la procédure de conciliation, respectivement aurait échangé avec la Juge de paix D.________ sur l'affaire. Il se contente en réalité de présenter sa propre appréciation sans l'étayer.</w:t>
      </w:r>
    </w:p>
    <w:p>
      <w:r>
        <w:rPr>
          <w:b/>
        </w:rPr>
        <w:t>E. 5.1</w:t>
      </w:r>
    </w:p>
    <w:p>
      <w:r>
        <w:t>Il résulte des considérants qui précèdent que le recours, manifestement infondé, doit être rejeté selon la procédure de l'art. 322 al. 1 in fine CPC, et la décision entreprise confirmée.</w:t>
      </w:r>
    </w:p>
    <w:p>
      <w:r>
        <w:rPr>
          <w:b/>
        </w:rPr>
        <w:t>E. 5.2</w:t>
      </w:r>
    </w:p>
    <w:p>
      <w:r>
        <w:t>Les frais judiciaires, arrêtés à 200 fr. (art. 69 et 70 al. 2 TFJC [tarif des frais judiciaires civils du 28 septembre 2010 ; BLV 270.11.5]), en application du principe d'équivalence (sur le principe d’équivalence, cf. TF 9C_633/2022 du 22 juin 2023 consid. 3.2 et 3.3), seront mis à la charge du recourant qui succombe (art. 106 al. 1 CPC).</w:t>
      </w:r>
    </w:p>
    <w:p>
      <w:r>
        <w:rPr>
          <w:b/>
        </w:rPr>
        <w:t>E. 5.3</w:t>
      </w:r>
    </w:p>
    <w:p>
      <w:r>
        <w:t>Il n’y a pas lieu à l’allocation de dépens de deuxième instance, le recourant succombant. Par ces motifs, la Chambre des recours civile du Tribunal cantonal, prononce : I. Le recours est rejeté dans la mesure de sa recevabilité. II. La décision est confirmée. III. Les frais judiciaires de deuxième instance, arrêtés à 200 fr. (deux cents francs), sont mis à la charge du recourant M.________. IV. L’arrêt est exécutoire. La présidente :               La greffière : Du L'arrêt qui précède, dont la rédaction a été approuvée à huis clos, est notifié à : ‑ M.________, - M. et Mme A.R.________ et B.R.________, - Mme D.________, Première Juge de paix du district de [...], - Mme Z.________, Juge de paix du district de […], et communiqué, par l'envoi de photocopies, à : ‑ Mme la Présidente de la Cour administrative du Tribunal cantonal.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