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308 vom 4. März 2025</w:t>
      </w:r>
    </w:p>
    <w:p>
      <w:r>
        <w:t>VD Tribunal cantonal, 2025-03-04, FR</w:t>
      </w:r>
    </w:p>
    <w:p>
      <w:r>
        <w:rPr>
          <w:b/>
        </w:rPr>
        <w:t xml:space="preserve">Quelle: </w:t>
      </w:r>
      <w:r>
        <w:t>https://mcp.opencaselaw.ch/entscheid/vd_findinfo_HC___2025___308</w:t>
      </w:r>
    </w:p>
    <w:p>
      <w:r>
        <w:t>FR: VD_FINDINFO HC / 2025 / 308 du 4 mars 2025</w:t>
      </w:r>
    </w:p>
    <w:p>
      <w:r>
        <w:t>IT: VD_FINDINFO HC / 2025 / 308 del 4 marzo 2025</w:t>
      </w:r>
    </w:p>
    <w:p>
      <w:pPr>
        <w:pStyle w:val="Heading2"/>
      </w:pPr>
      <w:r>
        <w:t>Regeste</w:t>
      </w:r>
    </w:p>
    <w:p>
      <w:r>
        <w:t>DROIT D'OBTENIR UNE DÉCISION, RETARD INJUSTIFIÉ, REJET DE LA DEMANDE, PRINCIPE DE LA BONNE FOI | 29 al. 1 Cst., 5 al. 3 Cst.</w:t>
      </w:r>
    </w:p>
    <w:p>
      <w:pPr>
        <w:pStyle w:val="Heading2"/>
      </w:pPr>
      <w:r>
        <w:t>Erwägungen</w:t>
      </w:r>
    </w:p>
    <w:p>
      <w:r>
        <w:rPr>
          <w:b/>
        </w:rPr>
        <w:t>E. 1.1</w:t>
      </w:r>
    </w:p>
    <w:p>
      <w:r>
        <w:t>Aux termes de l'art. 319 let. c CPC (Code de procédure civile du 19 décembre 2008 ; RS 272), le recours est recevable contre le retard injustifié du tribunal. Ce recours peut être formé en tout temps (art. 321 al. 4 CPC) et il est de la compétence de la Chambre des recours civile du Tribunal cantonal (art. 73 al. 1 LOJV [loi d'organisation judiciaire du 12 décembre 1979 ; BLV 173.01]).</w:t>
      </w:r>
    </w:p>
    <w:p>
      <w:r>
        <w:rPr>
          <w:b/>
        </w:rPr>
        <w:t>E. 1.2</w:t>
      </w:r>
    </w:p>
    <w:p>
      <w:r>
        <w:t>En l'espèce, le recours pour retard injustifié a été déposé auprès de l’autorité compétente et par une partie dans un procès dont elle considère qu’il n’a pas été statué sur l’une de ses requêtes et qui peut ainsi se prévaloir d'un intérêt à recourir (art. 59 al. 2 let. a CPC).</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w:t>
      </w:r>
    </w:p>
    <w:p>
      <w:r>
        <w:rPr>
          <w:b/>
        </w:rPr>
        <w:t>E. 2.2</w:t>
      </w:r>
    </w:p>
    <w:p>
      <w:r>
        <w:t>En procédure de recours, les conclusions, les allégations de faits et les preuves nouvelles sont irrecevables (art. 326 al. 1 CPC). En l’espèce, les pièces produites à l’appui du recours ne sont pas nouvelles puisqu’elles figurent déjà au dossier de première instance et sont donc recevables.</w:t>
      </w:r>
    </w:p>
    <w:p>
      <w:r>
        <w:rPr>
          <w:b/>
        </w:rPr>
        <w:t>E. 3.1</w:t>
      </w:r>
    </w:p>
    <w:p>
      <w:r>
        <w:t>Le recourant soutient que le premier juge n’aurait pas statué sur sa requête de mesures protectrices de l’union conjugale déposée le 26 février 2016.</w:t>
      </w:r>
    </w:p>
    <w:p>
      <w:r>
        <w:rPr>
          <w:b/>
        </w:rPr>
        <w:t>E. 3.2.1</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ATF 144 I 318 consid. 7.1 ; TF 5D_13/2021 du 26 août 2021 consid. 4.3.1; CREC 15 février 2024/41).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ATF 127 III 385 consid. 3a ; TF 5A_915/2016 du 12 avril 2017 consid. 5 ; CREC 15 février 2024/41).</w:t>
      </w:r>
    </w:p>
    <w:p>
      <w:r>
        <w:rPr>
          <w:b/>
        </w:rPr>
        <w:t>E. 3.2.2</w:t>
      </w:r>
    </w:p>
    <w:p>
      <w:r>
        <w:t>Il appartient au justiciable d'entreprendre ce qui est en son pouvoir pour que l'autorité fasse diligence, que ce soit en l'invitant à accélérer la procédure ou en recourant, le cas échéant, pour retard injustifié (ATF 130 I 312 consid. 5.2 ; TF 4A_172/2019 du 4 juin 2019 consid. 4.1.1 ; TF 5D_205/2018 du 24 avril 2019 consid. 4.3.1). Cette règle découle du principe de la bonne foi (art. 5 al. 3 Cst.), qui doit présider aux relations entre organes de l'Etat et particuliers. Il serait en effet contraire à ce principe qu'un justiciable puisse valablement soulever le grief tiré du retard injustifié devant l'autorité de recours, alors qu'il n'a entrepris aucune démarche auprès de l'autorité précédente, afin de remédier à cette situation (ATF 126 V 244 consid. 2d ; ATF 125 V 373 consid. 2b/aa ; TF 2C_66/2022 du 8 décembre 2022 consid. 4.2 ; TF 8D_1/2018 du 9 novembre 2018 consid. 2 ; CACI 21 mai 2021/242 ; contra : TF 5A_917/2020 du 12 février 2021 consid. 2.2.2 et TF 5A_573/2020 du 10 septembre 2020 consid. 3.2, selon lesquels il s'agit de conditions alternatives (« ou ») et non cumulatives ; autrement dit, le justiciable n'est pas tenu de s'adresser d'abord au juge qui diffère indument sa décision, le recours pour déni de justice étant précisément l'un des moyens d'accélérer la procédure).</w:t>
      </w:r>
    </w:p>
    <w:p>
      <w:r>
        <w:rPr>
          <w:b/>
        </w:rPr>
        <w:t>E. 3.3</w:t>
      </w:r>
    </w:p>
    <w:p>
      <w:r>
        <w:t>En l’espèce, le recourant reproche au premier juge de ne pas avoir instruit, ni statué sur la requête déposée le 26 février 2016 alors que le motif de la suspension de la procédure n’existait plus puisque l’arrêt du juge unique de la Cour d’appel civile était devenu définitif et exécutoire depuis que le Tribunal fédéral avait statué sur le recours interjeté à son encontre le 23 janvier 2017. Le premier juge invoque qu’à la réception de l’arrêt du Tribunal fédéral, à tout le moins le 25 janvier 2017, le recourant était informé que l’arrêt cantonal du 24 août 2016 était exécutoire et définitif et que malgré cela, aucune partie n’avait requis la reprise de la procédure et le jugement de la requête du 26 février 2016. Il se fonde également sur une décision transmise par courrier du 14 décembre 2021, selon laquelle au vu de la majorité de l’enfant du couple, les précédentes requêtes de mesures provisionnelles déposées par le recourant et encore non traitées devaient être déclarées sans objet, ce courrier n’ayant pas été contesté par l’intéressé. Dès lors, le recourant aurait tardé à agir et, en faisant défaut aux audiences et en ne mentionnant pas la question du sort de sa requête du 26 février 2016 dans les innombrables requêtes déposées, ferait preuve de mauvaise foi. Le recourant objecte qu’il se serait au contraire manifesté à deux reprises les 11 avril 2017 et 22 mars 2018 pour requérir qu’il soit statué sur la requête litigieuse. Il ajoute que la décision du 14 décembre 2021 concernait les procédures ayant pour objets les questions relatives à l’autorité parentale et aux relations personnelles avec l’enfant X.________, de sorte que le fait que cette dernière soit désormais majeure n’avait pas d’incidence sur les questions financières. En l’occurrence, comme le soutient le recourant, il faut relever que l’accession de l’enfant à la majorité ne permettait pas de déclarer, par décision du 14 décembre 2021, la requête de mesures protectrices de l’union conjugale du 26 février 2016 sans objet. En effet, les questions financières étaient préalables à la majorité de X.________ et demeuraient litigieuses, ce indépendamment de la réponse à apporter aux contributions d’entretien postérieures. Cela étant, en se plaignant d’un déni de justice en 2024 – à la réception du jugement de divorce – pour une requête déposée en 2016, qui a fait l’objet d’une décision le 14 décembre 2021, le comportement du recourant apparaît contraire à la bonne foi. En l’espèce, il ressort clairement de ce prononcé que la requête litigieuse a été déclarée sans objet. Or, le recourant n’a aucunement réagi à la décision en question, ce qu’il ne prétend d’ailleurs pas. Il ne l’a en particulier pas contestée, ce qu’il lui appartenait de faire s’il l’estimait irrégulière. Depuis le 14 décembre 2021, l’intéressé n’a en outre effectué aucune relance à l’autorité s’agissant de sa requête du 26 février 2016. Il ne peut donc se plaindre d’un déni de justice trois ans après que dite requête ait été déclarée sans objet, sans avoir entrepris aucune démarche auprès de l’autorité précédente dans l’intervalle. Il apparaît dès lors que le recourant n’a pas fait tout ce qui était en son pouvoir pour que l’autorité fasse diligence à sa requête et statue sur celle-ci, de sorte qu’il est ainsi tardif de s’en plaindre par le biais d’un déni de justice aujourd’hui. Il convient encore de préciser que la procédure n’a subi aucun temps superflu sans action de la part du magistrat, celui-ci ayant été continuellement sollicité par le recourant. Le grief de retard injustifié à statuer doit ainsi être rejeté et avec lui, l’entier du recours.</w:t>
      </w:r>
    </w:p>
    <w:p>
      <w:r>
        <w:rPr>
          <w:b/>
        </w:rPr>
        <w:t>E. 4.1</w:t>
      </w:r>
    </w:p>
    <w:p>
      <w:r>
        <w:t>Au vu de ce qui précède, le recours pour déni de justice, manifestement infondé, doit être rejeté en application de l’art. 322 al. 1 in fine CPC.</w:t>
      </w:r>
    </w:p>
    <w:p>
      <w:r>
        <w:rPr>
          <w:b/>
        </w:rPr>
        <w:t>E. 4.2</w:t>
      </w:r>
    </w:p>
    <w:p>
      <w:r>
        <w:t>Le recourant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recours. La requête d'assistance doit dès lors être rejetée (art. 117 let. b CPC).</w:t>
      </w:r>
    </w:p>
    <w:p>
      <w:r>
        <w:rPr>
          <w:b/>
        </w:rPr>
        <w:t>E. 4.3</w:t>
      </w:r>
    </w:p>
    <w:p>
      <w:r>
        <w:t>Les frais judiciaires de deuxième instance, arrêtés à 200 fr. (cf. art. 73 TFJC [tarif des frais judiciaires civiles du 28 septembre 2010 ; BLV 270.11.5]), sont mis à la charge du recourant qui succombe (art. 106 al. 1 CPC).</w:t>
      </w:r>
    </w:p>
    <w:p>
      <w:r>
        <w:rPr>
          <w:b/>
        </w:rPr>
        <w:t>E. 4.4</w:t>
      </w:r>
    </w:p>
    <w:p>
      <w:r>
        <w:t>Q.________ n’ayant pas été invitée à se déterminer, il n’y a pas lieu à l’allocation de dépens. Par ces motifs, la Chambre des recours civile du Tribunal cantonal, en application de l'art. 322 al. 1 CPC, prononce : I. Le recours est rejeté. II. La requête d’assistance judiciaire est rejetée. III. Les frais judiciaires de deuxième instance, arrêtés à 200 fr. (deux cents francs), sont mis à la charge du recourant S.________. IV. L’arrêt est exécutoire. La présidente :               La greffière : Du L'arrêt qui précède, dont la rédaction a été approuvée à huis clos, est notifié à : ‑ Me Florian Monnier (pour S.________), ‑ Me Patricia Michellod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